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47" w:rsidRPr="00A42081" w:rsidRDefault="00B81547" w:rsidP="003C2F0E">
      <w:pPr>
        <w:pStyle w:val="Heading1"/>
        <w:spacing w:after="240" w:line="240" w:lineRule="auto"/>
        <w:jc w:val="left"/>
        <w:rPr>
          <w:rFonts w:ascii="Verdana" w:eastAsia="Arial Unicode MS" w:hAnsi="Verdana" w:cs="Arial"/>
          <w:sz w:val="48"/>
        </w:rPr>
      </w:pPr>
      <w:r w:rsidRPr="00A42081">
        <w:rPr>
          <w:rFonts w:ascii="Verdana" w:hAnsi="Verdana" w:cs="Arial"/>
          <w:sz w:val="48"/>
        </w:rPr>
        <w:t>Unit Plan</w:t>
      </w:r>
    </w:p>
    <w:tbl>
      <w:tblPr>
        <w:tblW w:w="1049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8"/>
        <w:gridCol w:w="330"/>
        <w:gridCol w:w="1542"/>
        <w:gridCol w:w="90"/>
        <w:gridCol w:w="475"/>
        <w:gridCol w:w="7760"/>
        <w:gridCol w:w="6"/>
      </w:tblGrid>
      <w:tr w:rsidR="00B81547" w:rsidRPr="00124284">
        <w:trPr>
          <w:cantSplit/>
        </w:trPr>
        <w:tc>
          <w:tcPr>
            <w:tcW w:w="10491" w:type="dxa"/>
            <w:gridSpan w:val="7"/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2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Author</w:t>
            </w: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 xml:space="preserve">First and Last Name 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Jim Gent and Rachelle Burgess</w:t>
            </w: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District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Oregon University System</w:t>
            </w: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Name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Portland State University</w:t>
            </w: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City, State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Portland, Oregon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Overview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Title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Harmony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82DC2" w:rsidRDefault="00CE6D3B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  <w:lang w:eastAsia="zh-CN"/>
              </w:rPr>
              <w:t xml:space="preserve">In this unit, students will be experiencing (singing and playing) both vocal and instrumental harmony.  They will become </w:t>
            </w:r>
            <w:r w:rsidR="00AB33BF">
              <w:rPr>
                <w:rFonts w:ascii="Verdana" w:hAnsi="Verdana" w:cs="Arial"/>
                <w:noProof/>
                <w:sz w:val="20"/>
                <w:szCs w:val="20"/>
                <w:lang w:eastAsia="zh-CN"/>
              </w:rPr>
              <w:t>familiar basic two-part harmony and some three-part harmony, as well as</w:t>
            </w:r>
            <w:r>
              <w:rPr>
                <w:rFonts w:ascii="Verdana" w:hAnsi="Verdana" w:cs="Arial"/>
                <w:noProof/>
                <w:sz w:val="20"/>
                <w:szCs w:val="20"/>
                <w:lang w:eastAsia="zh-CN"/>
              </w:rPr>
              <w:t xml:space="preserve"> various vocabulary </w:t>
            </w:r>
            <w:r w:rsidR="00AB33BF">
              <w:rPr>
                <w:rFonts w:ascii="Verdana" w:hAnsi="Verdana" w:cs="Arial"/>
                <w:noProof/>
                <w:sz w:val="20"/>
                <w:szCs w:val="20"/>
                <w:lang w:eastAsia="zh-CN"/>
              </w:rPr>
              <w:t xml:space="preserve">words </w:t>
            </w:r>
            <w:r>
              <w:rPr>
                <w:rFonts w:ascii="Verdana" w:hAnsi="Verdana" w:cs="Arial"/>
                <w:noProof/>
                <w:sz w:val="20"/>
                <w:szCs w:val="20"/>
                <w:lang w:eastAsia="zh-CN"/>
              </w:rPr>
              <w:t>and musical concepts regarding harmony.  They will also be continuing mastery of previously studied musical concepts, such as recorder technique and 3</w:t>
            </w:r>
            <w:r w:rsidRPr="00CE6D3B">
              <w:rPr>
                <w:rFonts w:ascii="Verdana" w:hAnsi="Verdana" w:cs="Arial"/>
                <w:noProof/>
                <w:sz w:val="20"/>
                <w:szCs w:val="20"/>
                <w:vertAlign w:val="superscript"/>
                <w:lang w:eastAsia="zh-CN"/>
              </w:rPr>
              <w:t>rd</w:t>
            </w:r>
            <w:r>
              <w:rPr>
                <w:rFonts w:ascii="Verdana" w:hAnsi="Verdana" w:cs="Arial"/>
                <w:noProof/>
                <w:sz w:val="20"/>
                <w:szCs w:val="20"/>
                <w:lang w:eastAsia="zh-CN"/>
              </w:rPr>
              <w:t xml:space="preserve"> grade rhythmic elements, among other previously studied ideas.  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Subject Area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835A3D" w:rsidRDefault="00092B07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Music – General Music (K-5)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Grade Level</w:t>
            </w:r>
            <w:r w:rsidRPr="00976C7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976C73">
              <w:rPr>
                <w:rFonts w:ascii="Verdana" w:hAnsi="Verdana" w:cs="Arial"/>
                <w:b/>
                <w:sz w:val="20"/>
                <w:szCs w:val="20"/>
                <w:lang w:bidi="he-IL"/>
              </w:rPr>
              <w:t xml:space="preserve"> 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3</w:t>
            </w:r>
            <w:r w:rsidRPr="00F44EC2">
              <w:rPr>
                <w:rFonts w:ascii="Verdana" w:hAnsi="Verdana" w:cs="Arial"/>
                <w:bCs/>
                <w:sz w:val="20"/>
                <w:szCs w:val="20"/>
                <w:vertAlign w:val="superscript"/>
              </w:rPr>
              <w:t>rd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Grade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Approximate Time Needed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35A3D" w:rsidRDefault="00CE6D3B" w:rsidP="00B81547">
            <w:pPr>
              <w:spacing w:before="60" w:after="60"/>
              <w:rPr>
                <w:rFonts w:ascii="Verdana" w:hAnsi="Verdana" w:cs="Arial"/>
                <w:sz w:val="20"/>
                <w:szCs w:val="22"/>
              </w:rPr>
            </w:pPr>
            <w:r>
              <w:rPr>
                <w:rFonts w:ascii="Verdana" w:hAnsi="Verdana" w:cs="Arial"/>
                <w:sz w:val="20"/>
                <w:szCs w:val="22"/>
              </w:rPr>
              <w:t>4 individual 4</w:t>
            </w:r>
            <w:r w:rsidR="00F44EC2">
              <w:rPr>
                <w:rFonts w:ascii="Verdana" w:hAnsi="Verdana" w:cs="Arial"/>
                <w:sz w:val="20"/>
                <w:szCs w:val="22"/>
              </w:rPr>
              <w:t>0</w:t>
            </w:r>
            <w:r>
              <w:rPr>
                <w:rFonts w:ascii="Verdana" w:hAnsi="Verdana" w:cs="Arial"/>
                <w:sz w:val="20"/>
                <w:szCs w:val="22"/>
              </w:rPr>
              <w:t>-45</w:t>
            </w:r>
            <w:r w:rsidR="00F44EC2">
              <w:rPr>
                <w:rFonts w:ascii="Verdana" w:hAnsi="Verdana" w:cs="Arial"/>
                <w:sz w:val="20"/>
                <w:szCs w:val="22"/>
              </w:rPr>
              <w:t xml:space="preserve"> minute lessons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Foundation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 xml:space="preserve">Targeted Content Standards and Benchmarks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EC2" w:rsidRDefault="00F44EC2" w:rsidP="00F44EC2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Sing</w:t>
            </w:r>
            <w:r w:rsidR="00AB33BF">
              <w:rPr>
                <w:rFonts w:ascii="Verdana" w:hAnsi="Verdana" w:cs="Arial"/>
                <w:sz w:val="20"/>
              </w:rPr>
              <w:t>ing alone and with others</w:t>
            </w:r>
            <w:r>
              <w:rPr>
                <w:rFonts w:ascii="Verdana" w:hAnsi="Verdana" w:cs="Arial"/>
                <w:sz w:val="20"/>
              </w:rPr>
              <w:t xml:space="preserve"> a varied repertoire</w:t>
            </w:r>
            <w:r w:rsidR="0079455C">
              <w:rPr>
                <w:rFonts w:ascii="Verdana" w:hAnsi="Verdana" w:cs="Arial"/>
                <w:sz w:val="20"/>
              </w:rPr>
              <w:t xml:space="preserve"> of music</w:t>
            </w:r>
          </w:p>
          <w:p w:rsidR="00F44EC2" w:rsidRDefault="00F44EC2" w:rsidP="00F44EC2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Perform</w:t>
            </w:r>
            <w:r w:rsidR="00AB33BF">
              <w:rPr>
                <w:rFonts w:ascii="Verdana" w:hAnsi="Verdana" w:cs="Arial"/>
                <w:sz w:val="20"/>
              </w:rPr>
              <w:t>ing</w:t>
            </w:r>
            <w:r>
              <w:rPr>
                <w:rFonts w:ascii="Verdana" w:hAnsi="Verdana" w:cs="Arial"/>
                <w:sz w:val="20"/>
              </w:rPr>
              <w:t xml:space="preserve"> on instruments alone and with others a varied repertoire of music</w:t>
            </w:r>
          </w:p>
          <w:p w:rsidR="00F44EC2" w:rsidRDefault="0079455C" w:rsidP="00F44EC2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Listen</w:t>
            </w:r>
            <w:r w:rsidR="00AB33BF">
              <w:rPr>
                <w:rFonts w:ascii="Verdana" w:hAnsi="Verdana" w:cs="Arial"/>
                <w:sz w:val="20"/>
              </w:rPr>
              <w:t>ing</w:t>
            </w:r>
            <w:r>
              <w:rPr>
                <w:rFonts w:ascii="Verdana" w:hAnsi="Verdana" w:cs="Arial"/>
                <w:sz w:val="20"/>
              </w:rPr>
              <w:t xml:space="preserve"> to, a</w:t>
            </w:r>
            <w:r w:rsidR="00AB33BF">
              <w:rPr>
                <w:rFonts w:ascii="Verdana" w:hAnsi="Verdana" w:cs="Arial"/>
                <w:sz w:val="20"/>
              </w:rPr>
              <w:t>nalyzing, and describing</w:t>
            </w:r>
            <w:r w:rsidR="00F44EC2">
              <w:rPr>
                <w:rFonts w:ascii="Verdana" w:hAnsi="Verdana" w:cs="Arial"/>
                <w:sz w:val="20"/>
              </w:rPr>
              <w:t xml:space="preserve"> music</w:t>
            </w:r>
          </w:p>
          <w:p w:rsidR="00F44EC2" w:rsidRDefault="0079455C" w:rsidP="0079455C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Evalu</w:t>
            </w:r>
            <w:r w:rsidR="00AB33BF">
              <w:rPr>
                <w:rFonts w:ascii="Verdana" w:hAnsi="Verdana" w:cs="Arial"/>
                <w:sz w:val="20"/>
              </w:rPr>
              <w:t>ating</w:t>
            </w:r>
            <w:r>
              <w:rPr>
                <w:rFonts w:ascii="Verdana" w:hAnsi="Verdana" w:cs="Arial"/>
                <w:sz w:val="20"/>
              </w:rPr>
              <w:t xml:space="preserve"> </w:t>
            </w:r>
            <w:r w:rsidR="002A2F20">
              <w:rPr>
                <w:rFonts w:ascii="Verdana" w:hAnsi="Verdana" w:cs="Arial"/>
                <w:sz w:val="20"/>
              </w:rPr>
              <w:t>music and music performances</w:t>
            </w:r>
          </w:p>
          <w:p w:rsidR="00CE6D3B" w:rsidRDefault="00CE6D3B" w:rsidP="003C2F0E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Composing and arranging music within specified guidelines</w:t>
            </w:r>
          </w:p>
          <w:p w:rsidR="00CE6D3B" w:rsidRDefault="00CE6D3B" w:rsidP="003C2F0E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Reading and Notating Music</w:t>
            </w:r>
          </w:p>
          <w:p w:rsidR="00CE6D3B" w:rsidRPr="00835A3D" w:rsidRDefault="00AB33BF" w:rsidP="003C2F0E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Improvising</w:t>
            </w:r>
            <w:r w:rsidR="0079455C">
              <w:rPr>
                <w:rFonts w:ascii="Verdana" w:hAnsi="Verdana" w:cs="Arial"/>
                <w:sz w:val="20"/>
              </w:rPr>
              <w:t xml:space="preserve"> variations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A63EEC" w:rsidRDefault="00B81547" w:rsidP="00B81547">
            <w:pPr>
              <w:rPr>
                <w:rFonts w:ascii="Verdana" w:hAnsi="Verdana" w:cs="Arial"/>
                <w:b/>
                <w:bCs/>
                <w:color w:val="FFFFFF"/>
                <w:sz w:val="20"/>
              </w:rPr>
            </w:pPr>
            <w:r w:rsidRPr="00A63EEC">
              <w:rPr>
                <w:rFonts w:ascii="Verdana" w:hAnsi="Verdana" w:cs="Arial"/>
                <w:b/>
                <w:bCs/>
                <w:sz w:val="20"/>
              </w:rPr>
              <w:t>Student Objectives/Learning Outcomes</w:t>
            </w:r>
          </w:p>
        </w:tc>
      </w:tr>
      <w:tr w:rsidR="00B81547" w:rsidRPr="007945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B07" w:rsidRDefault="00092B07" w:rsidP="00092B0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Students will:</w:t>
            </w:r>
          </w:p>
          <w:p w:rsidR="00092B07" w:rsidRDefault="00092B07" w:rsidP="0079455C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Sing a varied repertoire in </w:t>
            </w:r>
            <w:r w:rsidR="0079455C">
              <w:rPr>
                <w:rFonts w:ascii="Verdana" w:hAnsi="Verdana" w:cs="Arial"/>
                <w:sz w:val="20"/>
              </w:rPr>
              <w:t xml:space="preserve">unison, </w:t>
            </w:r>
            <w:r>
              <w:rPr>
                <w:rFonts w:ascii="Verdana" w:hAnsi="Verdana" w:cs="Arial"/>
                <w:sz w:val="20"/>
              </w:rPr>
              <w:t>2-part harmony</w:t>
            </w:r>
            <w:r w:rsidR="0079455C">
              <w:rPr>
                <w:rFonts w:ascii="Verdana" w:hAnsi="Verdana" w:cs="Arial"/>
                <w:sz w:val="20"/>
              </w:rPr>
              <w:t>, and 3-part harmony</w:t>
            </w:r>
            <w:r>
              <w:rPr>
                <w:rFonts w:ascii="Verdana" w:hAnsi="Verdana" w:cs="Arial"/>
                <w:sz w:val="20"/>
              </w:rPr>
              <w:t xml:space="preserve"> in</w:t>
            </w:r>
            <w:r w:rsidR="0079455C">
              <w:rPr>
                <w:rFonts w:ascii="Verdana" w:hAnsi="Verdana" w:cs="Arial"/>
                <w:sz w:val="20"/>
              </w:rPr>
              <w:t xml:space="preserve"> </w:t>
            </w:r>
            <w:r>
              <w:rPr>
                <w:rFonts w:ascii="Verdana" w:hAnsi="Verdana" w:cs="Arial"/>
                <w:sz w:val="20"/>
              </w:rPr>
              <w:t xml:space="preserve">small </w:t>
            </w:r>
            <w:r w:rsidR="0079455C">
              <w:rPr>
                <w:rFonts w:ascii="Verdana" w:hAnsi="Verdana" w:cs="Arial"/>
                <w:sz w:val="20"/>
              </w:rPr>
              <w:t xml:space="preserve">and large </w:t>
            </w:r>
            <w:r>
              <w:rPr>
                <w:rFonts w:ascii="Verdana" w:hAnsi="Verdana" w:cs="Arial"/>
                <w:sz w:val="20"/>
              </w:rPr>
              <w:t>groups</w:t>
            </w:r>
            <w:r w:rsidR="0079455C">
              <w:rPr>
                <w:rFonts w:ascii="Verdana" w:hAnsi="Verdana" w:cs="Arial"/>
                <w:sz w:val="20"/>
              </w:rPr>
              <w:t>.</w:t>
            </w:r>
          </w:p>
          <w:p w:rsidR="00092B07" w:rsidRDefault="00092B07" w:rsidP="00092B07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Perform on instrumen</w:t>
            </w:r>
            <w:r w:rsidR="0079455C">
              <w:rPr>
                <w:rFonts w:ascii="Verdana" w:hAnsi="Verdana" w:cs="Arial"/>
                <w:sz w:val="20"/>
              </w:rPr>
              <w:t>ts a varied repertoire of</w:t>
            </w:r>
            <w:r w:rsidR="00AB33BF">
              <w:rPr>
                <w:rFonts w:ascii="Verdana" w:hAnsi="Verdana" w:cs="Arial"/>
                <w:sz w:val="20"/>
              </w:rPr>
              <w:t xml:space="preserve"> harmonies in</w:t>
            </w:r>
            <w:r>
              <w:rPr>
                <w:rFonts w:ascii="Verdana" w:hAnsi="Verdana" w:cs="Arial"/>
                <w:sz w:val="20"/>
              </w:rPr>
              <w:t xml:space="preserve"> small </w:t>
            </w:r>
            <w:r w:rsidR="00AB33BF">
              <w:rPr>
                <w:rFonts w:ascii="Verdana" w:hAnsi="Verdana" w:cs="Arial"/>
                <w:sz w:val="20"/>
              </w:rPr>
              <w:t xml:space="preserve">and </w:t>
            </w:r>
            <w:r>
              <w:rPr>
                <w:rFonts w:ascii="Verdana" w:hAnsi="Verdana" w:cs="Arial"/>
                <w:sz w:val="20"/>
              </w:rPr>
              <w:t>groups</w:t>
            </w:r>
          </w:p>
          <w:p w:rsidR="00B81547" w:rsidRDefault="00092B07" w:rsidP="00092B07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 w:rsidRPr="00092B07">
              <w:rPr>
                <w:rFonts w:ascii="Verdana" w:hAnsi="Verdana" w:cs="Arial"/>
                <w:sz w:val="20"/>
              </w:rPr>
              <w:t>Distinguish between unison or solo and music with harmony</w:t>
            </w:r>
          </w:p>
          <w:p w:rsidR="0079455C" w:rsidRDefault="0079455C" w:rsidP="0079455C">
            <w:pPr>
              <w:rPr>
                <w:rFonts w:ascii="Verdana" w:hAnsi="Verdana"/>
                <w:sz w:val="20"/>
                <w:szCs w:val="20"/>
              </w:rPr>
            </w:pPr>
            <w:r>
              <w:t xml:space="preserve">      </w:t>
            </w:r>
            <w:r w:rsidRPr="0079455C">
              <w:rPr>
                <w:rFonts w:ascii="Verdana" w:hAnsi="Verdana"/>
              </w:rPr>
              <w:t xml:space="preserve">-   </w:t>
            </w:r>
            <w:r w:rsidRPr="0079455C">
              <w:rPr>
                <w:rFonts w:ascii="Verdana" w:hAnsi="Verdana"/>
                <w:sz w:val="20"/>
                <w:szCs w:val="20"/>
              </w:rPr>
              <w:t xml:space="preserve">Play independent </w:t>
            </w:r>
            <w:proofErr w:type="spellStart"/>
            <w:r w:rsidRPr="0079455C">
              <w:rPr>
                <w:rFonts w:ascii="Verdana" w:hAnsi="Verdana"/>
                <w:sz w:val="20"/>
                <w:szCs w:val="20"/>
              </w:rPr>
              <w:t>ta</w:t>
            </w:r>
            <w:proofErr w:type="spellEnd"/>
            <w:r w:rsidRPr="0079455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79455C">
              <w:rPr>
                <w:rFonts w:ascii="Verdana" w:hAnsi="Verdana"/>
                <w:sz w:val="20"/>
                <w:szCs w:val="20"/>
              </w:rPr>
              <w:t>ti-ti</w:t>
            </w:r>
            <w:proofErr w:type="spellEnd"/>
            <w:r w:rsidRPr="0079455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79455C">
              <w:rPr>
                <w:rFonts w:ascii="Verdana" w:hAnsi="Verdana"/>
                <w:sz w:val="20"/>
                <w:szCs w:val="20"/>
              </w:rPr>
              <w:t>tika-tika</w:t>
            </w:r>
            <w:proofErr w:type="spellEnd"/>
            <w:r w:rsidRPr="0079455C">
              <w:rPr>
                <w:rFonts w:ascii="Verdana" w:hAnsi="Verdana"/>
                <w:sz w:val="20"/>
                <w:szCs w:val="20"/>
              </w:rPr>
              <w:t>, and tom-</w:t>
            </w:r>
            <w:proofErr w:type="spellStart"/>
            <w:r w:rsidRPr="0079455C">
              <w:rPr>
                <w:rFonts w:ascii="Verdana" w:hAnsi="Verdana"/>
                <w:sz w:val="20"/>
                <w:szCs w:val="20"/>
              </w:rPr>
              <w:t>ti</w:t>
            </w:r>
            <w:proofErr w:type="spellEnd"/>
            <w:r w:rsidRPr="0079455C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79455C">
              <w:rPr>
                <w:rFonts w:ascii="Verdana" w:hAnsi="Verdana"/>
                <w:sz w:val="20"/>
                <w:szCs w:val="20"/>
              </w:rPr>
              <w:t>ti</w:t>
            </w:r>
            <w:proofErr w:type="spellEnd"/>
            <w:r w:rsidRPr="0079455C">
              <w:rPr>
                <w:rFonts w:ascii="Verdana" w:hAnsi="Verdana"/>
                <w:sz w:val="20"/>
                <w:szCs w:val="20"/>
              </w:rPr>
              <w:t xml:space="preserve">-tom rhythms                                        </w:t>
            </w:r>
          </w:p>
          <w:p w:rsidR="0079455C" w:rsidRDefault="0079455C" w:rsidP="0079455C">
            <w:r>
              <w:t xml:space="preserve">    </w:t>
            </w:r>
            <w:r w:rsidR="00991D1C">
              <w:t xml:space="preserve"> </w:t>
            </w:r>
            <w:r>
              <w:t xml:space="preserve"> </w:t>
            </w:r>
            <w:r w:rsidRPr="0079455C">
              <w:t>-</w:t>
            </w:r>
            <w:r>
              <w:t xml:space="preserve">    </w:t>
            </w:r>
            <w:r w:rsidR="00991D1C">
              <w:t xml:space="preserve"> </w:t>
            </w:r>
            <w:r w:rsidRPr="00991D1C">
              <w:rPr>
                <w:rFonts w:ascii="Verdana" w:hAnsi="Verdana"/>
                <w:sz w:val="20"/>
                <w:szCs w:val="20"/>
              </w:rPr>
              <w:t>Arrange a rhythmic composition within specified parameters</w:t>
            </w:r>
            <w:r w:rsidRPr="0079455C">
              <w:t xml:space="preserve"> </w:t>
            </w:r>
            <w:r w:rsidRPr="0079455C">
              <w:tab/>
            </w:r>
          </w:p>
          <w:p w:rsidR="0079455C" w:rsidRDefault="0079455C" w:rsidP="0079455C">
            <w:pPr>
              <w:rPr>
                <w:rFonts w:ascii="Verdana" w:hAnsi="Verdana"/>
                <w:sz w:val="20"/>
                <w:szCs w:val="20"/>
              </w:rPr>
            </w:pPr>
            <w:r w:rsidRPr="0079455C">
              <w:rPr>
                <w:rFonts w:ascii="Verdana" w:hAnsi="Verdana"/>
              </w:rPr>
              <w:t xml:space="preserve">    </w:t>
            </w:r>
            <w:r w:rsidRPr="00991D1C">
              <w:rPr>
                <w:rFonts w:ascii="Verdana" w:hAnsi="Verdana"/>
                <w:sz w:val="20"/>
                <w:szCs w:val="20"/>
                <w:lang w:val="el-GR"/>
              </w:rPr>
              <w:t xml:space="preserve">-   </w:t>
            </w:r>
            <w:r w:rsidR="00991D1C" w:rsidRPr="00991D1C">
              <w:rPr>
                <w:sz w:val="20"/>
                <w:szCs w:val="20"/>
                <w:lang w:val="el-GR"/>
              </w:rPr>
              <w:t xml:space="preserve">  </w:t>
            </w:r>
            <w:r w:rsidR="00991D1C" w:rsidRPr="00991D1C">
              <w:rPr>
                <w:rFonts w:ascii="Verdana" w:hAnsi="Verdana"/>
                <w:sz w:val="20"/>
                <w:szCs w:val="20"/>
              </w:rPr>
              <w:t>Distinguish between consonance and dissonance</w:t>
            </w:r>
          </w:p>
          <w:p w:rsidR="00991D1C" w:rsidRDefault="00991D1C" w:rsidP="0079455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    -    Differentiate call and response versus harmony</w:t>
            </w:r>
          </w:p>
          <w:p w:rsidR="00991D1C" w:rsidRDefault="00991D1C" w:rsidP="0079455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-    Compose a harmony part to a known melody</w:t>
            </w:r>
          </w:p>
          <w:p w:rsidR="00991D1C" w:rsidRDefault="00991D1C" w:rsidP="0079455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-    Compare and contrast chord qualities</w:t>
            </w:r>
          </w:p>
          <w:p w:rsidR="0079455C" w:rsidRPr="00AB33BF" w:rsidRDefault="00991D1C" w:rsidP="00AB33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-    Describe understanding of the timbre of individual instruments prior to creating harmony with       them.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lastRenderedPageBreak/>
              <w:t>Curriculum-Framing Questions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Essential Question 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B33BF" w:rsidRDefault="00A42081" w:rsidP="00AB33BF">
            <w:pPr>
              <w:spacing w:before="60" w:after="60"/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apple-style-span"/>
                <w:rFonts w:ascii="Arial" w:hAnsi="Arial" w:cs="Arial"/>
                <w:color w:val="000000"/>
                <w:szCs w:val="20"/>
              </w:rPr>
              <w:t>How and why should we</w:t>
            </w:r>
            <w:r w:rsidR="00F44EC2">
              <w:rPr>
                <w:rStyle w:val="apple-style-span"/>
                <w:rFonts w:ascii="Arial" w:hAnsi="Arial" w:cs="Arial"/>
                <w:color w:val="000000"/>
                <w:szCs w:val="20"/>
              </w:rPr>
              <w:t xml:space="preserve"> collaborate musically with other</w:t>
            </w:r>
            <w:r w:rsidR="00092B07">
              <w:rPr>
                <w:rStyle w:val="apple-style-span"/>
                <w:rFonts w:ascii="Arial" w:hAnsi="Arial" w:cs="Arial"/>
                <w:color w:val="000000"/>
                <w:szCs w:val="20"/>
              </w:rPr>
              <w:t>s</w:t>
            </w:r>
            <w:r>
              <w:rPr>
                <w:rStyle w:val="apple-style-span"/>
                <w:rFonts w:ascii="Arial" w:hAnsi="Arial" w:cs="Arial"/>
                <w:color w:val="000000"/>
                <w:szCs w:val="20"/>
              </w:rPr>
              <w:t>?</w:t>
            </w:r>
          </w:p>
          <w:p w:rsidR="00AB33BF" w:rsidRDefault="003C2F0E" w:rsidP="00AB33BF">
            <w:pPr>
              <w:spacing w:before="60" w:after="60"/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AB33BF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 xml:space="preserve">How: 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 xml:space="preserve">Harmony, Improvisation, </w:t>
            </w:r>
            <w:r w:rsidR="00092B07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 xml:space="preserve">Unison performance; </w:t>
            </w:r>
          </w:p>
          <w:p w:rsidR="00B81547" w:rsidRPr="00422B04" w:rsidRDefault="00AB33BF" w:rsidP="00AB33BF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 xml:space="preserve">Why: </w:t>
            </w:r>
            <w:r w:rsidR="00092B07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Expression can be much more powerful when unified with others toward a common goal)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B33BF" w:rsidRDefault="00AB33BF" w:rsidP="00A42081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AB33BF" w:rsidRDefault="00AB33BF" w:rsidP="00A42081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AB33BF" w:rsidRDefault="00AB33BF" w:rsidP="00A42081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AB33BF" w:rsidRDefault="00A42081" w:rsidP="00A42081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is harmony</w:t>
            </w:r>
            <w:r w:rsidR="002A2F20">
              <w:rPr>
                <w:rFonts w:ascii="Verdana" w:hAnsi="Verdana" w:cs="Arial"/>
                <w:bCs/>
                <w:sz w:val="20"/>
              </w:rPr>
              <w:t xml:space="preserve"> performed</w:t>
            </w:r>
            <w:r>
              <w:rPr>
                <w:rFonts w:ascii="Verdana" w:hAnsi="Verdana" w:cs="Arial"/>
                <w:bCs/>
                <w:sz w:val="20"/>
              </w:rPr>
              <w:t xml:space="preserve">? </w:t>
            </w:r>
          </w:p>
          <w:p w:rsidR="00A42081" w:rsidRDefault="00A42081" w:rsidP="00A42081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(Concurrent use of sounds requiring independence on own part while not dominating)</w:t>
            </w:r>
          </w:p>
          <w:p w:rsidR="00AB33BF" w:rsidRDefault="00A42081" w:rsidP="00A42081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</w:t>
            </w:r>
            <w:r w:rsidR="002A2F20">
              <w:rPr>
                <w:rFonts w:ascii="Verdana" w:hAnsi="Verdana" w:cs="Arial"/>
                <w:bCs/>
                <w:sz w:val="20"/>
              </w:rPr>
              <w:t>hat does it add to music?</w:t>
            </w:r>
            <w:r>
              <w:rPr>
                <w:rFonts w:ascii="Verdana" w:hAnsi="Verdana" w:cs="Arial"/>
                <w:bCs/>
                <w:sz w:val="20"/>
              </w:rPr>
              <w:t xml:space="preserve"> </w:t>
            </w:r>
          </w:p>
          <w:p w:rsidR="00B81547" w:rsidRPr="00A3351F" w:rsidRDefault="00A42081" w:rsidP="00A42081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(Good use of harmony adds another layer of beauty to music, providing another tool for composers and all other musicians)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Content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B33BF" w:rsidRDefault="00AB33BF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AB33BF" w:rsidRDefault="00AB33BF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3C2F0E" w:rsidRDefault="002A2F20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created by t</w:t>
            </w:r>
            <w:r w:rsidR="00A42081">
              <w:rPr>
                <w:rFonts w:ascii="Verdana" w:hAnsi="Verdana" w:cs="Arial"/>
                <w:bCs/>
                <w:sz w:val="20"/>
              </w:rPr>
              <w:t>he concurrent use of sounds</w:t>
            </w:r>
            <w:r>
              <w:rPr>
                <w:rFonts w:ascii="Verdana" w:hAnsi="Verdana" w:cs="Arial"/>
                <w:bCs/>
                <w:sz w:val="20"/>
              </w:rPr>
              <w:t>?</w:t>
            </w:r>
          </w:p>
          <w:p w:rsidR="00A42081" w:rsidRDefault="00A42081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the difference between consonance and dissonance?</w:t>
            </w:r>
          </w:p>
          <w:p w:rsidR="00A42081" w:rsidRDefault="00991D1C" w:rsidP="00991D1C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is harmony performed</w:t>
            </w:r>
            <w:r w:rsidR="00A42081">
              <w:rPr>
                <w:rFonts w:ascii="Verdana" w:hAnsi="Verdana" w:cs="Arial"/>
                <w:bCs/>
                <w:sz w:val="20"/>
              </w:rPr>
              <w:t>?</w:t>
            </w:r>
          </w:p>
          <w:p w:rsidR="00991D1C" w:rsidRPr="00991D1C" w:rsidRDefault="00991D1C" w:rsidP="00991D1C">
            <w:pPr>
              <w:spacing w:before="60" w:after="60"/>
              <w:rPr>
                <w:rFonts w:ascii="Verdana" w:hAnsi="Verdana" w:cstheme="majorBidi"/>
                <w:bCs/>
                <w:sz w:val="20"/>
                <w:szCs w:val="20"/>
              </w:rPr>
            </w:pPr>
            <w:r w:rsidRPr="00991D1C">
              <w:rPr>
                <w:rFonts w:ascii="Verdana" w:hAnsi="Verdana" w:cstheme="majorBidi"/>
                <w:bCs/>
                <w:sz w:val="20"/>
                <w:szCs w:val="20"/>
              </w:rPr>
              <w:t>How do we perform music with layered parts?</w:t>
            </w:r>
          </w:p>
          <w:p w:rsidR="00A42081" w:rsidRDefault="00A42081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Does melodic harmony have to be vocal?</w:t>
            </w:r>
          </w:p>
          <w:p w:rsidR="00A42081" w:rsidRDefault="00A42081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In what other ways is harmony created?</w:t>
            </w:r>
          </w:p>
          <w:p w:rsidR="00A42081" w:rsidRDefault="00AB33BF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can</w:t>
            </w:r>
            <w:r w:rsidR="00A42081">
              <w:rPr>
                <w:rFonts w:ascii="Verdana" w:hAnsi="Verdana" w:cs="Arial"/>
                <w:bCs/>
                <w:sz w:val="20"/>
              </w:rPr>
              <w:t xml:space="preserve"> you fit into an ensemble in a pleasing manner?</w:t>
            </w:r>
          </w:p>
          <w:p w:rsidR="00A42081" w:rsidRPr="00422B04" w:rsidRDefault="00A42081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forms of harmony detract from music?</w:t>
            </w:r>
            <w:bookmarkStart w:id="0" w:name="_GoBack"/>
            <w:bookmarkEnd w:id="0"/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EC0285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Assessment Plan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Timeline</w:t>
            </w:r>
          </w:p>
        </w:tc>
      </w:tr>
      <w:tr w:rsidR="00B81547" w:rsidRPr="00982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  <w:trHeight w:val="5282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tbl>
            <w:tblPr>
              <w:tblW w:w="10041" w:type="dxa"/>
              <w:tblInd w:w="108" w:type="dxa"/>
              <w:tblLayout w:type="fixed"/>
              <w:tblLook w:val="0000"/>
            </w:tblPr>
            <w:tblGrid>
              <w:gridCol w:w="10041"/>
            </w:tblGrid>
            <w:tr w:rsidR="00B81547" w:rsidRPr="00982688">
              <w:trPr>
                <w:trHeight w:val="3420"/>
              </w:trPr>
              <w:tc>
                <w:tcPr>
                  <w:tcW w:w="10041" w:type="dxa"/>
                  <w:shd w:val="clear" w:color="auto" w:fill="auto"/>
                  <w:vAlign w:val="center"/>
                </w:tcPr>
                <w:tbl>
                  <w:tblPr>
                    <w:tblW w:w="10190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656"/>
                    <w:gridCol w:w="1754"/>
                    <w:gridCol w:w="1648"/>
                    <w:gridCol w:w="1701"/>
                    <w:gridCol w:w="1629"/>
                    <w:gridCol w:w="1802"/>
                  </w:tblGrid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Before project work begins</w:t>
                        </w: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Students work on projects and complete tasks</w:t>
                        </w: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After project work is completed</w:t>
                        </w: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1656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ind w:left="-7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2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rPr>
                      <w:trHeight w:val="3600"/>
                    </w:trPr>
                    <w:tc>
                      <w:tcPr>
                        <w:tcW w:w="16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78840" cy="1189355"/>
                              <wp:effectExtent l="19050" t="0" r="0" b="0"/>
                              <wp:docPr id="11" name="Picture 11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8840" cy="1189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5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78840" cy="1189355"/>
                              <wp:effectExtent l="19050" t="0" r="0" b="0"/>
                              <wp:docPr id="12" name="Picture 12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8840" cy="1189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87730" cy="1739900"/>
                              <wp:effectExtent l="19050" t="0" r="7620" b="0"/>
                              <wp:docPr id="13" name="Picture 13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7730" cy="1739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87730" cy="1739900"/>
                              <wp:effectExtent l="19050" t="0" r="7620" b="0"/>
                              <wp:docPr id="14" name="Picture 14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7730" cy="1739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7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43280" cy="1624330"/>
                              <wp:effectExtent l="19050" t="0" r="0" b="0"/>
                              <wp:docPr id="15" name="Picture 15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3280" cy="1624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43280" cy="1624330"/>
                              <wp:effectExtent l="19050" t="0" r="0" b="0"/>
                              <wp:docPr id="16" name="Picture 16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3280" cy="1624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81547" w:rsidRPr="00982688" w:rsidRDefault="00B81547" w:rsidP="00B81547">
                  <w:pPr>
                    <w:spacing w:before="60" w:after="60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B81547" w:rsidRPr="00982688" w:rsidRDefault="00B81547" w:rsidP="00B81547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1547" w:rsidRPr="00A3351F" w:rsidRDefault="00D66313" w:rsidP="00B81547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6569710" cy="1118870"/>
                  <wp:effectExtent l="19050" t="0" r="2540" b="0"/>
                  <wp:docPr id="17" name="Picture 17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9710" cy="1118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Unit Details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Prerequisite Skills</w:t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4868" w:rsidRPr="00AB33BF" w:rsidRDefault="00A04868" w:rsidP="00A04868">
            <w:pPr>
              <w:spacing w:before="60" w:after="60"/>
              <w:rPr>
                <w:rFonts w:ascii="Verdana" w:hAnsi="Verdana" w:cs="Arial"/>
                <w:b/>
                <w:bCs/>
                <w:noProof/>
                <w:lang w:eastAsia="zh-CN"/>
              </w:rPr>
            </w:pPr>
            <w:r w:rsidRPr="00AB33BF">
              <w:rPr>
                <w:rFonts w:ascii="Verdana" w:hAnsi="Verdana" w:cs="Arial"/>
                <w:b/>
                <w:bCs/>
                <w:noProof/>
                <w:lang w:eastAsia="zh-CN"/>
              </w:rPr>
              <w:t>Upon beginning the Harmony unit, students need to:</w:t>
            </w:r>
          </w:p>
          <w:p w:rsidR="00B81547" w:rsidRDefault="00A04868" w:rsidP="00A04868">
            <w:pPr>
              <w:spacing w:before="60" w:after="60"/>
              <w:rPr>
                <w:rFonts w:ascii="Verdana" w:hAnsi="Verdana" w:cs="Arial"/>
                <w:noProof/>
                <w:sz w:val="20"/>
                <w:lang w:eastAsia="zh-CN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t>Have internalized steady beat.</w:t>
            </w:r>
          </w:p>
          <w:p w:rsidR="00A04868" w:rsidRDefault="00A04868" w:rsidP="00A04868">
            <w:pPr>
              <w:spacing w:before="60" w:after="60"/>
              <w:rPr>
                <w:rFonts w:ascii="Verdana" w:hAnsi="Verdana" w:cs="Arial"/>
                <w:noProof/>
                <w:sz w:val="20"/>
                <w:lang w:eastAsia="zh-CN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t xml:space="preserve">Be able to sing unison melodies in tune and in time.  </w:t>
            </w:r>
          </w:p>
          <w:p w:rsidR="00A04868" w:rsidRDefault="00A04868" w:rsidP="00A04868">
            <w:pPr>
              <w:spacing w:before="60" w:after="60"/>
              <w:rPr>
                <w:rFonts w:ascii="Verdana" w:hAnsi="Verdana" w:cs="Arial"/>
                <w:noProof/>
                <w:sz w:val="20"/>
                <w:lang w:eastAsia="zh-CN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t>Be able to perform ta, ti-ti, tika-tika, and tom-ti/ti-tom rhtyhms.</w:t>
            </w:r>
          </w:p>
          <w:p w:rsidR="00A04868" w:rsidRDefault="00A04868" w:rsidP="00A04868">
            <w:pPr>
              <w:spacing w:before="60" w:after="60"/>
              <w:rPr>
                <w:rFonts w:ascii="Verdana" w:hAnsi="Verdana" w:cs="Arial"/>
                <w:noProof/>
                <w:sz w:val="20"/>
                <w:lang w:eastAsia="zh-CN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t>Be able to play recorder.</w:t>
            </w:r>
          </w:p>
          <w:p w:rsidR="00A04868" w:rsidRDefault="00A04868" w:rsidP="00A04868">
            <w:pPr>
              <w:spacing w:before="60" w:after="60"/>
              <w:rPr>
                <w:rFonts w:ascii="Verdana" w:hAnsi="Verdana" w:cs="Arial"/>
                <w:noProof/>
                <w:sz w:val="20"/>
                <w:lang w:eastAsia="zh-CN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t>Have played at least one mallet percussion instrument previously.</w:t>
            </w:r>
          </w:p>
          <w:p w:rsidR="00EC1095" w:rsidRDefault="00EC1095" w:rsidP="00EC1095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Know how to differentiate rhythm from beat.</w:t>
            </w:r>
          </w:p>
          <w:p w:rsidR="00EC1095" w:rsidRDefault="00EC1095" w:rsidP="00EC1095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Understand and be able to perform with </w:t>
            </w:r>
            <w:proofErr w:type="spellStart"/>
            <w:r>
              <w:rPr>
                <w:rFonts w:ascii="Verdana" w:hAnsi="Verdana" w:cs="Arial"/>
                <w:sz w:val="20"/>
              </w:rPr>
              <w:t>solfege</w:t>
            </w:r>
            <w:proofErr w:type="spellEnd"/>
            <w:r>
              <w:rPr>
                <w:rFonts w:ascii="Verdana" w:hAnsi="Verdana" w:cs="Arial"/>
                <w:sz w:val="20"/>
              </w:rPr>
              <w:t xml:space="preserve"> syllables.</w:t>
            </w:r>
          </w:p>
          <w:p w:rsidR="00A04868" w:rsidRDefault="00EC1095" w:rsidP="00A04868">
            <w:pPr>
              <w:spacing w:before="60" w:after="60"/>
              <w:rPr>
                <w:rFonts w:ascii="Verdana" w:hAnsi="Verdana" w:cs="Arial"/>
                <w:noProof/>
                <w:sz w:val="20"/>
                <w:lang w:eastAsia="zh-CN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t>Have priorm knowledge of</w:t>
            </w:r>
            <w:r w:rsidR="00A04868">
              <w:rPr>
                <w:rFonts w:ascii="Verdana" w:hAnsi="Verdana" w:cs="Arial"/>
                <w:noProof/>
                <w:sz w:val="20"/>
                <w:lang w:eastAsia="zh-CN"/>
              </w:rPr>
              <w:t xml:space="preserve"> “Hot Cross Buns.”</w:t>
            </w:r>
          </w:p>
          <w:p w:rsidR="00A04868" w:rsidRDefault="00EC1095" w:rsidP="00A04868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Have prior knowledge of</w:t>
            </w:r>
            <w:r w:rsidR="00A04868">
              <w:rPr>
                <w:rFonts w:ascii="Verdana" w:hAnsi="Verdana" w:cs="Arial"/>
                <w:sz w:val="20"/>
              </w:rPr>
              <w:t xml:space="preserve"> “Bluebird.”</w:t>
            </w:r>
          </w:p>
          <w:p w:rsidR="00A04868" w:rsidRDefault="00A04868" w:rsidP="00A04868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Have prior knowledge of “All Things Shall Parish.”</w:t>
            </w:r>
          </w:p>
          <w:p w:rsidR="00A04868" w:rsidRDefault="00A04868" w:rsidP="00A04868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Have prior knowledge of “Charlie Over the Ocean.”</w:t>
            </w:r>
          </w:p>
          <w:p w:rsidR="00A04868" w:rsidRDefault="00A04868" w:rsidP="00A04868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  <w:p w:rsidR="00A04868" w:rsidRPr="00B9164E" w:rsidRDefault="00A04868" w:rsidP="00A04868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Instructional Procedures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A3351F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lastRenderedPageBreak/>
              <w:drawing>
                <wp:inline distT="0" distB="0" distL="0" distR="0">
                  <wp:extent cx="6019165" cy="354965"/>
                  <wp:effectExtent l="19050" t="0" r="635" b="0"/>
                  <wp:docPr id="19" name="Picture 19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16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rPr>
          <w:gridAfter w:val="1"/>
          <w:wAfter w:w="6" w:type="dxa"/>
          <w:cantSplit/>
          <w:trHeight w:val="418"/>
        </w:trPr>
        <w:tc>
          <w:tcPr>
            <w:tcW w:w="10485" w:type="dxa"/>
            <w:gridSpan w:val="6"/>
            <w:tcBorders>
              <w:bottom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Accommodations for Differentiated Instruction</w:t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Special N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eeds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Students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04868" w:rsidRPr="00893AF7" w:rsidRDefault="00A04868" w:rsidP="00A04868">
            <w:pPr>
              <w:rPr>
                <w:sz w:val="18"/>
                <w:szCs w:val="18"/>
              </w:rPr>
            </w:pPr>
            <w:r w:rsidRPr="00893AF7">
              <w:rPr>
                <w:b/>
                <w:bCs/>
              </w:rPr>
              <w:t>Lesson#1:</w:t>
            </w:r>
            <w:r w:rsidRPr="00893AF7">
              <w:rPr>
                <w:b/>
                <w:bCs/>
                <w:sz w:val="18"/>
                <w:szCs w:val="18"/>
              </w:rPr>
              <w:t xml:space="preserve"> --ADHD student:</w:t>
            </w:r>
          </w:p>
          <w:p w:rsidR="00A04868" w:rsidRPr="00A04868" w:rsidRDefault="00A04868" w:rsidP="00A04868">
            <w:pPr>
              <w:rPr>
                <w:sz w:val="18"/>
                <w:szCs w:val="18"/>
              </w:rPr>
            </w:pPr>
            <w:r w:rsidRPr="00A04868">
              <w:rPr>
                <w:sz w:val="18"/>
                <w:szCs w:val="18"/>
              </w:rPr>
              <w:t xml:space="preserve">- Student can play two instruments for the rhythm matrix activity and have permission to switch </w:t>
            </w:r>
            <w:r w:rsidRPr="00A04868">
              <w:rPr>
                <w:sz w:val="18"/>
                <w:szCs w:val="18"/>
              </w:rPr>
              <w:tab/>
              <w:t xml:space="preserve">instruments with other students in their group after each segment of the activity.  </w:t>
            </w:r>
          </w:p>
          <w:p w:rsidR="00A04868" w:rsidRPr="00A04868" w:rsidRDefault="00586F4B" w:rsidP="00A048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A04868" w:rsidRPr="00A04868">
              <w:rPr>
                <w:sz w:val="18"/>
                <w:szCs w:val="18"/>
              </w:rPr>
              <w:t xml:space="preserve">- Encourage student to alternate between </w:t>
            </w:r>
            <w:proofErr w:type="spellStart"/>
            <w:r w:rsidR="00A04868" w:rsidRPr="00A04868">
              <w:rPr>
                <w:sz w:val="18"/>
                <w:szCs w:val="18"/>
              </w:rPr>
              <w:t>patsching</w:t>
            </w:r>
            <w:proofErr w:type="spellEnd"/>
            <w:r w:rsidR="00A04868" w:rsidRPr="00A04868">
              <w:rPr>
                <w:sz w:val="18"/>
                <w:szCs w:val="18"/>
              </w:rPr>
              <w:t xml:space="preserve"> a steady beat on their lap and </w:t>
            </w:r>
            <w:proofErr w:type="spellStart"/>
            <w:r w:rsidR="00A04868" w:rsidRPr="00A04868">
              <w:rPr>
                <w:sz w:val="18"/>
                <w:szCs w:val="18"/>
              </w:rPr>
              <w:t>patsching</w:t>
            </w:r>
            <w:proofErr w:type="spellEnd"/>
            <w:r w:rsidR="00A04868" w:rsidRPr="00A04868">
              <w:rPr>
                <w:sz w:val="18"/>
                <w:szCs w:val="18"/>
              </w:rPr>
              <w:t xml:space="preserve"> the rhythm on their lap when singing known songs in the lesson and learning new songs in the lesson.  </w:t>
            </w:r>
          </w:p>
          <w:p w:rsidR="00586F4B" w:rsidRDefault="00A04868" w:rsidP="00586F4B">
            <w:pPr>
              <w:rPr>
                <w:b/>
                <w:bCs/>
                <w:sz w:val="18"/>
                <w:szCs w:val="18"/>
              </w:rPr>
            </w:pPr>
            <w:r w:rsidRPr="00586F4B">
              <w:rPr>
                <w:b/>
                <w:bCs/>
                <w:sz w:val="18"/>
                <w:szCs w:val="18"/>
              </w:rPr>
              <w:t xml:space="preserve">                       --2 students with IEP’s for being 3 years below reading level:</w:t>
            </w:r>
          </w:p>
          <w:p w:rsidR="00A04868" w:rsidRPr="00586F4B" w:rsidRDefault="00586F4B" w:rsidP="00586F4B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04868" w:rsidRPr="00A04868">
              <w:rPr>
                <w:sz w:val="18"/>
                <w:szCs w:val="18"/>
              </w:rPr>
              <w:t xml:space="preserve">- Read everything written down on the board &amp;/or labeled signs out loud.  </w:t>
            </w:r>
          </w:p>
          <w:p w:rsidR="00A04868" w:rsidRDefault="00A04868" w:rsidP="00A04868">
            <w:pPr>
              <w:rPr>
                <w:sz w:val="18"/>
                <w:szCs w:val="18"/>
              </w:rPr>
            </w:pPr>
            <w:r w:rsidRPr="00A04868">
              <w:rPr>
                <w:sz w:val="18"/>
                <w:szCs w:val="18"/>
              </w:rPr>
              <w:t>- Discuss meaning of lyrics to “Bluebird” and “Hey, Ho, Nobody Home.”</w:t>
            </w:r>
          </w:p>
          <w:p w:rsidR="00586F4B" w:rsidRDefault="00586F4B" w:rsidP="00A04868">
            <w:pPr>
              <w:rPr>
                <w:sz w:val="18"/>
                <w:szCs w:val="18"/>
              </w:rPr>
            </w:pPr>
          </w:p>
          <w:p w:rsidR="00A04868" w:rsidRDefault="00A04868" w:rsidP="00A04868">
            <w:pPr>
              <w:rPr>
                <w:sz w:val="18"/>
                <w:szCs w:val="18"/>
              </w:rPr>
            </w:pPr>
            <w:r w:rsidRPr="00586F4B">
              <w:rPr>
                <w:b/>
                <w:bCs/>
              </w:rPr>
              <w:t>Lesson#2:</w:t>
            </w:r>
            <w:r w:rsidRPr="00A048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586F4B">
              <w:rPr>
                <w:b/>
                <w:bCs/>
                <w:sz w:val="18"/>
                <w:szCs w:val="18"/>
              </w:rPr>
              <w:t>--ADHD student:</w:t>
            </w:r>
          </w:p>
          <w:p w:rsidR="00A04868" w:rsidRDefault="00A04868" w:rsidP="00A048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  <w:r w:rsidRPr="00A04868">
              <w:rPr>
                <w:sz w:val="18"/>
                <w:szCs w:val="18"/>
              </w:rPr>
              <w:t xml:space="preserve"> Incorporate Rhythm and Beat movements with singing (patching, clapping)</w:t>
            </w:r>
          </w:p>
          <w:p w:rsidR="00586F4B" w:rsidRPr="00586F4B" w:rsidRDefault="00586F4B" w:rsidP="00586F4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</w:t>
            </w:r>
            <w:r w:rsidRPr="00586F4B">
              <w:rPr>
                <w:b/>
                <w:bCs/>
                <w:sz w:val="18"/>
                <w:szCs w:val="18"/>
              </w:rPr>
              <w:t>--2 students with IEP’s for being 3 years below reading level:</w:t>
            </w:r>
          </w:p>
          <w:p w:rsidR="00586F4B" w:rsidRDefault="00586F4B" w:rsidP="00586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  <w:r w:rsidRPr="00586F4B">
              <w:rPr>
                <w:sz w:val="18"/>
                <w:szCs w:val="18"/>
              </w:rPr>
              <w:t>Speak all words, especial</w:t>
            </w:r>
            <w:r w:rsidR="00EC1095">
              <w:rPr>
                <w:sz w:val="18"/>
                <w:szCs w:val="18"/>
              </w:rPr>
              <w:t xml:space="preserve">ly of unknown songs. Explain or </w:t>
            </w:r>
            <w:r>
              <w:rPr>
                <w:sz w:val="18"/>
                <w:szCs w:val="18"/>
              </w:rPr>
              <w:t>d</w:t>
            </w:r>
            <w:r w:rsidRPr="00586F4B">
              <w:rPr>
                <w:sz w:val="18"/>
                <w:szCs w:val="18"/>
              </w:rPr>
              <w:t>efine difficult lyrics and terms.</w:t>
            </w:r>
          </w:p>
          <w:p w:rsidR="00586F4B" w:rsidRDefault="00586F4B" w:rsidP="00586F4B">
            <w:pPr>
              <w:rPr>
                <w:sz w:val="18"/>
                <w:szCs w:val="18"/>
              </w:rPr>
            </w:pP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  <w:r w:rsidRPr="00586F4B">
              <w:rPr>
                <w:b/>
                <w:bCs/>
              </w:rPr>
              <w:t>Lesson#3:</w:t>
            </w:r>
            <w:r w:rsidRPr="00586F4B">
              <w:rPr>
                <w:b/>
                <w:bCs/>
                <w:sz w:val="18"/>
                <w:szCs w:val="18"/>
              </w:rPr>
              <w:t xml:space="preserve">        --ADHD student:</w:t>
            </w: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  <w:r w:rsidRPr="00586F4B">
              <w:rPr>
                <w:sz w:val="18"/>
                <w:szCs w:val="18"/>
              </w:rPr>
              <w:t>- Student can play his mallet percussion instrument with two hands, playing the songs in octaves.</w:t>
            </w: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586F4B">
              <w:rPr>
                <w:sz w:val="18"/>
                <w:szCs w:val="18"/>
              </w:rPr>
              <w:t>- When singing songs, let the student keep his mallets and use them to keep the beat on his lap.</w:t>
            </w: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  <w:r w:rsidRPr="00586F4B">
              <w:rPr>
                <w:sz w:val="18"/>
                <w:szCs w:val="18"/>
              </w:rPr>
              <w:t>- Assign the student a “music buddy” to help regulate his behavior and keep him engaged.</w:t>
            </w:r>
          </w:p>
          <w:p w:rsidR="00586F4B" w:rsidRPr="00586F4B" w:rsidRDefault="00586F4B" w:rsidP="00586F4B">
            <w:pPr>
              <w:rPr>
                <w:b/>
                <w:bCs/>
                <w:sz w:val="18"/>
                <w:szCs w:val="18"/>
              </w:rPr>
            </w:pPr>
            <w:r w:rsidRPr="00586F4B">
              <w:rPr>
                <w:b/>
                <w:bCs/>
                <w:sz w:val="18"/>
                <w:szCs w:val="18"/>
              </w:rPr>
              <w:t xml:space="preserve">                       </w:t>
            </w:r>
            <w:r>
              <w:rPr>
                <w:b/>
                <w:bCs/>
                <w:sz w:val="18"/>
                <w:szCs w:val="18"/>
              </w:rPr>
              <w:t xml:space="preserve">      </w:t>
            </w:r>
            <w:r w:rsidRPr="00586F4B">
              <w:rPr>
                <w:b/>
                <w:bCs/>
                <w:sz w:val="18"/>
                <w:szCs w:val="18"/>
              </w:rPr>
              <w:t xml:space="preserve"> --2 students with IEP’s for being 3 years below reading level:</w:t>
            </w:r>
          </w:p>
          <w:p w:rsidR="00586F4B" w:rsidRDefault="00586F4B" w:rsidP="00586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6F4B">
              <w:rPr>
                <w:sz w:val="18"/>
                <w:szCs w:val="18"/>
              </w:rPr>
              <w:t xml:space="preserve">- Read the mallet percussion instrument descriptions out loud, teacher tracking the words with her cursor on the </w:t>
            </w:r>
            <w:r w:rsidR="00EC1095" w:rsidRPr="00586F4B">
              <w:rPr>
                <w:sz w:val="18"/>
                <w:szCs w:val="18"/>
              </w:rPr>
              <w:t>PowerPoint</w:t>
            </w:r>
            <w:r w:rsidRPr="00586F4B">
              <w:rPr>
                <w:sz w:val="18"/>
                <w:szCs w:val="18"/>
              </w:rPr>
              <w:t xml:space="preserve">.  Ask the students with IEP’s to summarize the descriptions of an instrument to make sure they were listening and watching.  </w:t>
            </w: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  <w:r w:rsidRPr="00586F4B">
              <w:rPr>
                <w:sz w:val="18"/>
                <w:szCs w:val="18"/>
              </w:rPr>
              <w:t xml:space="preserve">- Discuss meaning of lyrics to “All things Shall Parish” and “The Swan.” and “Ah Poor Bird.”  Give the student a lyrics page to follow, so they can follow along with the words while they sing the songs.  </w:t>
            </w:r>
          </w:p>
          <w:p w:rsidR="00586F4B" w:rsidRDefault="00586F4B" w:rsidP="00586F4B">
            <w:pPr>
              <w:rPr>
                <w:sz w:val="18"/>
                <w:szCs w:val="18"/>
              </w:rPr>
            </w:pPr>
          </w:p>
          <w:p w:rsidR="00586F4B" w:rsidRPr="00586F4B" w:rsidRDefault="00586F4B" w:rsidP="00586F4B">
            <w:pPr>
              <w:rPr>
                <w:b/>
                <w:bCs/>
                <w:sz w:val="18"/>
                <w:szCs w:val="18"/>
              </w:rPr>
            </w:pPr>
            <w:r w:rsidRPr="00586F4B">
              <w:rPr>
                <w:b/>
                <w:bCs/>
              </w:rPr>
              <w:t>Lesson#4:</w:t>
            </w:r>
            <w:r w:rsidRPr="00586F4B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586F4B">
              <w:rPr>
                <w:b/>
                <w:bCs/>
                <w:sz w:val="18"/>
                <w:szCs w:val="18"/>
              </w:rPr>
              <w:t xml:space="preserve"> --ADHD student:</w:t>
            </w: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586F4B">
              <w:rPr>
                <w:sz w:val="18"/>
                <w:szCs w:val="18"/>
              </w:rPr>
              <w:t xml:space="preserve"> Multiple Instruments, Practice Pads to play on, Squishy Ball provided to squeeze during others’ performances</w:t>
            </w:r>
            <w:r>
              <w:rPr>
                <w:sz w:val="18"/>
                <w:szCs w:val="18"/>
              </w:rPr>
              <w:t>.</w:t>
            </w:r>
          </w:p>
          <w:p w:rsidR="00A04868" w:rsidRPr="00586F4B" w:rsidRDefault="00A04868" w:rsidP="00A04868">
            <w:pPr>
              <w:rPr>
                <w:sz w:val="18"/>
                <w:szCs w:val="18"/>
              </w:rPr>
            </w:pPr>
          </w:p>
          <w:p w:rsidR="00B81547" w:rsidRPr="00A3351F" w:rsidRDefault="00B81547" w:rsidP="00B81547">
            <w:pPr>
              <w:spacing w:before="60" w:after="60"/>
              <w:rPr>
                <w:rFonts w:ascii="Verdana" w:hAnsi="Verdana" w:cs="Arial"/>
                <w:sz w:val="22"/>
              </w:rPr>
            </w:pP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Nonnative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peakers 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4749800" cy="994410"/>
                  <wp:effectExtent l="19050" t="0" r="0" b="0"/>
                  <wp:docPr id="21" name="Picture 21" descr="accomadation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ccomadation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0" cy="994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Gifted/Talented 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>tudents</w:t>
            </w: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586F4B" w:rsidRPr="00586F4B" w:rsidRDefault="00586F4B" w:rsidP="00586F4B">
            <w:pPr>
              <w:rPr>
                <w:b/>
                <w:bCs/>
                <w:sz w:val="18"/>
                <w:szCs w:val="18"/>
              </w:rPr>
            </w:pPr>
            <w:r w:rsidRPr="00586F4B">
              <w:rPr>
                <w:b/>
                <w:bCs/>
              </w:rPr>
              <w:t xml:space="preserve">Lesson#1:  </w:t>
            </w:r>
            <w:r w:rsidRPr="00586F4B">
              <w:rPr>
                <w:b/>
                <w:bCs/>
                <w:sz w:val="18"/>
                <w:szCs w:val="18"/>
              </w:rPr>
              <w:t>--TAG student:</w:t>
            </w:r>
          </w:p>
          <w:p w:rsidR="00586F4B" w:rsidRPr="00586F4B" w:rsidRDefault="00586F4B" w:rsidP="00586F4B">
            <w:pPr>
              <w:rPr>
                <w:b/>
                <w:bCs/>
                <w:sz w:val="18"/>
                <w:szCs w:val="18"/>
              </w:rPr>
            </w:pPr>
            <w:r w:rsidRPr="00586F4B">
              <w:rPr>
                <w:b/>
                <w:bCs/>
                <w:sz w:val="18"/>
                <w:szCs w:val="18"/>
              </w:rPr>
              <w:t xml:space="preserve"> - </w:t>
            </w:r>
            <w:r w:rsidRPr="00586F4B">
              <w:rPr>
                <w:sz w:val="18"/>
                <w:szCs w:val="18"/>
              </w:rPr>
              <w:t>Let’s assume the TAG student is taking private piano lessons.  Teacher asks student to play   both parts of Bluebird on the piano while the class sings in harmony.</w:t>
            </w:r>
            <w:r w:rsidRPr="00586F4B">
              <w:rPr>
                <w:b/>
                <w:bCs/>
                <w:sz w:val="18"/>
                <w:szCs w:val="18"/>
              </w:rPr>
              <w:t xml:space="preserve"> </w:t>
            </w: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  <w:r w:rsidRPr="00586F4B">
              <w:rPr>
                <w:sz w:val="18"/>
                <w:szCs w:val="18"/>
              </w:rPr>
              <w:t xml:space="preserve">- Encourage the student to help others who are struggling.  In the case of part singing, if another student is struggling with pitch, place the TAG student next to them.  </w:t>
            </w:r>
          </w:p>
          <w:p w:rsidR="00586F4B" w:rsidRDefault="00586F4B" w:rsidP="00586F4B"/>
          <w:p w:rsidR="00586F4B" w:rsidRPr="00586F4B" w:rsidRDefault="00586F4B" w:rsidP="00586F4B">
            <w:pPr>
              <w:rPr>
                <w:b/>
                <w:bCs/>
                <w:sz w:val="18"/>
                <w:szCs w:val="18"/>
              </w:rPr>
            </w:pPr>
            <w:r w:rsidRPr="00586F4B">
              <w:rPr>
                <w:b/>
                <w:bCs/>
              </w:rPr>
              <w:t xml:space="preserve">Lesson#2:  </w:t>
            </w:r>
            <w:r w:rsidRPr="00586F4B">
              <w:rPr>
                <w:b/>
                <w:bCs/>
                <w:sz w:val="18"/>
                <w:szCs w:val="18"/>
              </w:rPr>
              <w:t>--TAG student:</w:t>
            </w: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  <w:r w:rsidRPr="00586F4B">
              <w:rPr>
                <w:sz w:val="18"/>
                <w:szCs w:val="18"/>
              </w:rPr>
              <w:t>- Allow additional improvised harmony opportunities. Lead sections during rounds.</w:t>
            </w:r>
          </w:p>
          <w:p w:rsidR="00586F4B" w:rsidRDefault="00586F4B" w:rsidP="00586F4B"/>
          <w:p w:rsidR="00586F4B" w:rsidRPr="00586F4B" w:rsidRDefault="00586F4B" w:rsidP="00586F4B">
            <w:pPr>
              <w:rPr>
                <w:b/>
                <w:bCs/>
                <w:sz w:val="18"/>
                <w:szCs w:val="18"/>
              </w:rPr>
            </w:pPr>
            <w:r w:rsidRPr="00586F4B">
              <w:rPr>
                <w:b/>
                <w:bCs/>
              </w:rPr>
              <w:t xml:space="preserve">Lesson#3:  </w:t>
            </w:r>
            <w:r w:rsidRPr="00586F4B">
              <w:rPr>
                <w:b/>
                <w:bCs/>
                <w:sz w:val="18"/>
                <w:szCs w:val="18"/>
              </w:rPr>
              <w:t>--TAG student:</w:t>
            </w:r>
          </w:p>
          <w:p w:rsidR="00586F4B" w:rsidRPr="00586F4B" w:rsidRDefault="00586F4B" w:rsidP="00586F4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586F4B">
              <w:rPr>
                <w:b/>
                <w:bCs/>
                <w:sz w:val="18"/>
                <w:szCs w:val="18"/>
              </w:rPr>
              <w:t xml:space="preserve">- </w:t>
            </w:r>
            <w:r w:rsidRPr="00586F4B">
              <w:rPr>
                <w:sz w:val="18"/>
                <w:szCs w:val="18"/>
              </w:rPr>
              <w:t xml:space="preserve">Encourage the student to play the </w:t>
            </w:r>
            <w:proofErr w:type="spellStart"/>
            <w:r w:rsidRPr="00586F4B">
              <w:rPr>
                <w:sz w:val="18"/>
                <w:szCs w:val="18"/>
              </w:rPr>
              <w:t>ostinato</w:t>
            </w:r>
            <w:proofErr w:type="spellEnd"/>
            <w:r w:rsidRPr="00586F4B">
              <w:rPr>
                <w:sz w:val="18"/>
                <w:szCs w:val="18"/>
              </w:rPr>
              <w:t xml:space="preserve"> for “Hot Cross Buns” with their left hand, and to play the melody with their right hand.  </w:t>
            </w: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  <w:r w:rsidRPr="00586F4B">
              <w:rPr>
                <w:sz w:val="18"/>
                <w:szCs w:val="18"/>
              </w:rPr>
              <w:t xml:space="preserve">- Encourage the student to help others who are struggling.  In the case of part singing, if another student is struggling with pitch, place the TAG student next to them.  </w:t>
            </w:r>
          </w:p>
          <w:p w:rsidR="00586F4B" w:rsidRDefault="00586F4B" w:rsidP="00586F4B"/>
          <w:p w:rsidR="00586F4B" w:rsidRPr="00586F4B" w:rsidRDefault="00586F4B" w:rsidP="00586F4B">
            <w:pPr>
              <w:rPr>
                <w:b/>
                <w:bCs/>
                <w:sz w:val="18"/>
                <w:szCs w:val="18"/>
              </w:rPr>
            </w:pPr>
            <w:r w:rsidRPr="00586F4B">
              <w:rPr>
                <w:b/>
                <w:bCs/>
              </w:rPr>
              <w:t xml:space="preserve">Lesson#4:  </w:t>
            </w:r>
            <w:r w:rsidRPr="00586F4B">
              <w:rPr>
                <w:b/>
                <w:bCs/>
                <w:sz w:val="18"/>
                <w:szCs w:val="18"/>
              </w:rPr>
              <w:t>--TAG students:</w:t>
            </w: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  <w:r w:rsidRPr="00586F4B">
              <w:rPr>
                <w:sz w:val="18"/>
                <w:szCs w:val="18"/>
              </w:rPr>
              <w:t xml:space="preserve">- Group leaders, chosen for activity in </w:t>
            </w:r>
            <w:r w:rsidRPr="00586F4B">
              <w:rPr>
                <w:i/>
                <w:sz w:val="18"/>
                <w:szCs w:val="18"/>
              </w:rPr>
              <w:t xml:space="preserve">Hey Ho, Nobody Home, </w:t>
            </w:r>
            <w:r w:rsidRPr="00586F4B">
              <w:rPr>
                <w:sz w:val="18"/>
                <w:szCs w:val="18"/>
              </w:rPr>
              <w:t>Ask to Sing and Play or Sing and play in canon during their performances.</w:t>
            </w:r>
          </w:p>
          <w:p w:rsidR="00586F4B" w:rsidRPr="00586F4B" w:rsidRDefault="00586F4B" w:rsidP="00586F4B">
            <w:pPr>
              <w:rPr>
                <w:sz w:val="18"/>
                <w:szCs w:val="18"/>
              </w:rPr>
            </w:pPr>
          </w:p>
          <w:p w:rsidR="00586F4B" w:rsidRDefault="00586F4B" w:rsidP="00586F4B"/>
          <w:p w:rsidR="00B81547" w:rsidRPr="00422B04" w:rsidRDefault="00B81547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05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Materials and Resources Required For Unit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Heading3"/>
            </w:pPr>
            <w:r w:rsidRPr="00B9164E">
              <w:rPr>
                <w:b/>
              </w:rPr>
              <w:t>Technology – Hardware</w:t>
            </w:r>
            <w:r>
              <w:t xml:space="preserve"> </w:t>
            </w:r>
            <w:r w:rsidRPr="00124284">
              <w:t>(</w:t>
            </w:r>
            <w:r w:rsidRPr="00124284">
              <w:rPr>
                <w:lang w:bidi="he-IL"/>
              </w:rPr>
              <w:t xml:space="preserve">Click boxes of all equipment needed)             </w:t>
            </w:r>
          </w:p>
        </w:tc>
      </w:tr>
    </w:tbl>
    <w:p w:rsidR="00B81547" w:rsidRPr="00124284" w:rsidRDefault="00B81547" w:rsidP="00B81547">
      <w:pPr>
        <w:spacing w:before="60" w:after="6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13"/>
          <w:footerReference w:type="default" r:id="rId14"/>
          <w:type w:val="continuous"/>
          <w:pgSz w:w="12240" w:h="15840" w:code="1"/>
          <w:pgMar w:top="1440" w:right="1008" w:bottom="1440" w:left="1008" w:header="720" w:footer="864" w:gutter="0"/>
          <w:cols w:space="720"/>
          <w:formProt w:val="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3240"/>
        <w:gridCol w:w="2880"/>
        <w:gridCol w:w="4365"/>
      </w:tblGrid>
      <w:tr w:rsidR="00B81547" w:rsidRPr="00124284"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="00893AF7"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Camera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="00893AF7"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Computer(s)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Digital Camera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DVD Player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="00893AF7"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Internet Connection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Laser Disk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="00893AF7"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Printer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="00893AF7"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Projection System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="00EC1095"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Scanner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  <w:lang w:bidi="he-IL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Television </w:t>
            </w: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VCR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Video Camera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Video Conferencing Equip.</w:t>
            </w:r>
          </w:p>
          <w:p w:rsidR="00B81547" w:rsidRPr="00124284" w:rsidRDefault="00296F60" w:rsidP="00893AF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="00893AF7"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 w:rsidR="00893AF7">
              <w:rPr>
                <w:rFonts w:ascii="Verdana" w:hAnsi="Verdana" w:cs="Arial"/>
                <w:bCs/>
                <w:noProof/>
                <w:sz w:val="20"/>
              </w:rPr>
              <w:t>Document Camera, Smart Board if available, stereo system.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1"/>
          </w:p>
        </w:tc>
      </w:tr>
      <w:tr w:rsidR="00B81547" w:rsidRPr="00124284">
        <w:trPr>
          <w:cantSplit/>
          <w:trHeight w:val="80"/>
        </w:trPr>
        <w:tc>
          <w:tcPr>
            <w:tcW w:w="10485" w:type="dxa"/>
            <w:gridSpan w:val="3"/>
            <w:tcBorders>
              <w:top w:val="nil"/>
              <w:bottom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Technology – Software</w:t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(</w:t>
            </w:r>
            <w:r w:rsidRPr="00124284">
              <w:rPr>
                <w:rFonts w:ascii="Verdana" w:hAnsi="Verdana" w:cs="Arial"/>
                <w:sz w:val="20"/>
                <w:szCs w:val="20"/>
                <w:lang w:bidi="he-IL"/>
              </w:rPr>
              <w:t>Click boxes of all software needed.)</w:t>
            </w:r>
          </w:p>
        </w:tc>
      </w:tr>
      <w:tr w:rsidR="00B81547" w:rsidRPr="00124284"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Database/Spreadsheet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Desktop Publishing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E-mail Software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Encyclopedia on CD-ROM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Image Processing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="00EC1095"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Internet Web Browser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="00EC1095"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Multimedia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Web Page Development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="00EC1095"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Word Processing </w:t>
            </w:r>
          </w:p>
          <w:p w:rsidR="00B81547" w:rsidRPr="00124284" w:rsidRDefault="00296F60" w:rsidP="00B81547">
            <w:pPr>
              <w:spacing w:before="60" w:after="60"/>
              <w:rPr>
                <w:rFonts w:ascii="Verdana" w:hAnsi="Verdana" w:cs="Arial"/>
                <w:bCs/>
                <w:sz w:val="20"/>
                <w:u w:val="single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2"/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</w:t>
            </w:r>
          </w:p>
        </w:tc>
      </w:tr>
    </w:tbl>
    <w:p w:rsidR="00B81547" w:rsidRPr="00124284" w:rsidRDefault="00B81547" w:rsidP="00B81547">
      <w:pPr>
        <w:spacing w:before="120" w:after="12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15"/>
          <w:footerReference w:type="default" r:id="rId16"/>
          <w:type w:val="continuous"/>
          <w:pgSz w:w="12240" w:h="15840" w:code="1"/>
          <w:pgMar w:top="1152" w:right="1008" w:bottom="1152" w:left="1008" w:header="720" w:footer="864" w:gutter="0"/>
          <w:cols w:space="72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48"/>
        <w:gridCol w:w="8037"/>
      </w:tblGrid>
      <w:tr w:rsidR="00B81547" w:rsidRPr="00124284">
        <w:trPr>
          <w:cantSplit/>
        </w:trPr>
        <w:tc>
          <w:tcPr>
            <w:tcW w:w="2448" w:type="dxa"/>
            <w:tcBorders>
              <w:top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lastRenderedPageBreak/>
              <w:t>Printed Materials</w:t>
            </w:r>
          </w:p>
        </w:tc>
        <w:tc>
          <w:tcPr>
            <w:tcW w:w="8037" w:type="dxa"/>
            <w:tcBorders>
              <w:top w:val="nil"/>
              <w:left w:val="nil"/>
              <w:bottom w:val="single" w:sz="2" w:space="0" w:color="auto"/>
            </w:tcBorders>
            <w:shd w:val="clear" w:color="auto" w:fill="auto"/>
          </w:tcPr>
          <w:p w:rsidR="00B81547" w:rsidRPr="00893AF7" w:rsidRDefault="00D66313" w:rsidP="00B81547">
            <w:pPr>
              <w:spacing w:before="60" w:after="60"/>
              <w:rPr>
                <w:rFonts w:ascii="Verdana" w:hAnsi="Verdana" w:cs="Arial"/>
                <w:b/>
                <w:sz w:val="20"/>
              </w:rPr>
            </w:pPr>
            <w:r w:rsidRPr="00893AF7">
              <w:rPr>
                <w:rFonts w:ascii="Verdana" w:hAnsi="Verdana" w:cs="Arial"/>
                <w:b/>
                <w:noProof/>
                <w:sz w:val="20"/>
                <w:lang w:eastAsia="zh-CN"/>
              </w:rPr>
              <w:drawing>
                <wp:inline distT="0" distB="0" distL="0" distR="0">
                  <wp:extent cx="5069205" cy="328295"/>
                  <wp:effectExtent l="19050" t="0" r="0" b="0"/>
                  <wp:docPr id="23" name="Picture 23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9205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lastRenderedPageBreak/>
              <w:t>Supplies</w:t>
            </w:r>
          </w:p>
        </w:tc>
        <w:tc>
          <w:tcPr>
            <w:tcW w:w="803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:rsidR="00893AF7" w:rsidRPr="00893AF7" w:rsidRDefault="00893AF7" w:rsidP="00893AF7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>--Rhythm Matrix (self made manipulative)</w:t>
            </w:r>
          </w:p>
          <w:p w:rsidR="00AB33BF" w:rsidRDefault="00893AF7" w:rsidP="00AB33BF">
            <w:pPr>
              <w:rPr>
                <w:b/>
                <w:sz w:val="18"/>
                <w:szCs w:val="18"/>
              </w:rPr>
            </w:pPr>
            <w:r w:rsidRPr="00893AF7">
              <w:rPr>
                <w:bCs/>
                <w:sz w:val="18"/>
                <w:szCs w:val="18"/>
              </w:rPr>
              <w:t>--Empty rhythm Matrix (White Board drawing)</w:t>
            </w:r>
          </w:p>
          <w:p w:rsidR="00AB33BF" w:rsidRDefault="00AB33BF" w:rsidP="00AB33BF">
            <w:pPr>
              <w:rPr>
                <w:b/>
                <w:sz w:val="18"/>
                <w:szCs w:val="18"/>
              </w:rPr>
            </w:pPr>
          </w:p>
          <w:p w:rsidR="00AB33BF" w:rsidRPr="00AB33BF" w:rsidRDefault="00893AF7" w:rsidP="00AB33BF">
            <w:pPr>
              <w:rPr>
                <w:b/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>--“</w:t>
            </w:r>
            <w:proofErr w:type="spellStart"/>
            <w:r w:rsidRPr="00893AF7">
              <w:rPr>
                <w:sz w:val="18"/>
                <w:szCs w:val="18"/>
              </w:rPr>
              <w:t>Hey</w:t>
            </w:r>
            <w:proofErr w:type="gramStart"/>
            <w:r w:rsidRPr="00893AF7">
              <w:rPr>
                <w:sz w:val="18"/>
                <w:szCs w:val="18"/>
              </w:rPr>
              <w:t>,Ho,Nobody</w:t>
            </w:r>
            <w:proofErr w:type="spellEnd"/>
            <w:proofErr w:type="gramEnd"/>
            <w:r w:rsidRPr="00893AF7">
              <w:rPr>
                <w:sz w:val="18"/>
                <w:szCs w:val="18"/>
              </w:rPr>
              <w:t xml:space="preserve"> Home” (Kodaly Level One.  Portland State University, 2010.  Master Copy)</w:t>
            </w:r>
          </w:p>
          <w:p w:rsidR="00AB33BF" w:rsidRPr="00AB33BF" w:rsidRDefault="00AB33BF" w:rsidP="00AB33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>
              <w:rPr>
                <w:bCs/>
                <w:sz w:val="18"/>
                <w:szCs w:val="18"/>
              </w:rPr>
              <w:t>--</w:t>
            </w:r>
            <w:r w:rsidRPr="00AB33BF">
              <w:rPr>
                <w:bCs/>
                <w:sz w:val="18"/>
                <w:szCs w:val="18"/>
              </w:rPr>
              <w:t>Digital Copy of “</w:t>
            </w:r>
            <w:r w:rsidRPr="00AB33BF">
              <w:rPr>
                <w:bCs/>
                <w:iCs/>
                <w:sz w:val="18"/>
                <w:szCs w:val="18"/>
              </w:rPr>
              <w:t>Hey Ho, Nobody Home”</w:t>
            </w:r>
          </w:p>
          <w:p w:rsidR="00893AF7" w:rsidRPr="00893AF7" w:rsidRDefault="00893AF7" w:rsidP="00893AF7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>--“Blue Bird</w:t>
            </w:r>
            <w:proofErr w:type="gramStart"/>
            <w:r w:rsidRPr="00893AF7">
              <w:rPr>
                <w:sz w:val="18"/>
                <w:szCs w:val="18"/>
              </w:rPr>
              <w:t>”(</w:t>
            </w:r>
            <w:proofErr w:type="gramEnd"/>
            <w:r w:rsidRPr="00893AF7">
              <w:rPr>
                <w:sz w:val="18"/>
                <w:szCs w:val="18"/>
                <w:u w:val="single"/>
              </w:rPr>
              <w:t xml:space="preserve">46 2-Part American Folk Songs.  </w:t>
            </w:r>
            <w:r w:rsidRPr="00893AF7">
              <w:rPr>
                <w:sz w:val="18"/>
                <w:szCs w:val="18"/>
              </w:rPr>
              <w:t>Bacon,  p.9)</w:t>
            </w:r>
          </w:p>
          <w:p w:rsidR="00893AF7" w:rsidRPr="00893AF7" w:rsidRDefault="00893AF7" w:rsidP="00893AF7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 xml:space="preserve">--“Hot Cross Buns” sheet with melody and </w:t>
            </w:r>
            <w:proofErr w:type="spellStart"/>
            <w:r w:rsidRPr="00893AF7">
              <w:rPr>
                <w:sz w:val="18"/>
                <w:szCs w:val="18"/>
              </w:rPr>
              <w:t>ostinato</w:t>
            </w:r>
            <w:proofErr w:type="spellEnd"/>
            <w:r w:rsidRPr="00893AF7">
              <w:rPr>
                <w:sz w:val="18"/>
                <w:szCs w:val="18"/>
              </w:rPr>
              <w:t xml:space="preserve"> (self made)</w:t>
            </w:r>
          </w:p>
          <w:p w:rsidR="00893AF7" w:rsidRPr="00893AF7" w:rsidRDefault="00893AF7" w:rsidP="00893AF7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 xml:space="preserve">--“Ah Poor Bird” </w:t>
            </w:r>
            <w:proofErr w:type="spellStart"/>
            <w:r w:rsidRPr="00893AF7">
              <w:rPr>
                <w:sz w:val="18"/>
                <w:szCs w:val="18"/>
              </w:rPr>
              <w:t>mastercopy</w:t>
            </w:r>
            <w:proofErr w:type="spellEnd"/>
            <w:r w:rsidRPr="00893AF7">
              <w:rPr>
                <w:sz w:val="18"/>
                <w:szCs w:val="18"/>
              </w:rPr>
              <w:t xml:space="preserve"> (Portland State Kodaly Course.  Summer, 2010).</w:t>
            </w:r>
          </w:p>
          <w:p w:rsidR="00AB33BF" w:rsidRDefault="00893AF7" w:rsidP="00AB33BF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 xml:space="preserve">--“The Swan” </w:t>
            </w:r>
            <w:proofErr w:type="spellStart"/>
            <w:r w:rsidRPr="00893AF7">
              <w:rPr>
                <w:sz w:val="18"/>
                <w:szCs w:val="18"/>
              </w:rPr>
              <w:t>mastercopy</w:t>
            </w:r>
            <w:proofErr w:type="spellEnd"/>
            <w:r w:rsidRPr="00893AF7">
              <w:rPr>
                <w:sz w:val="18"/>
                <w:szCs w:val="18"/>
              </w:rPr>
              <w:t xml:space="preserve"> (Portland State Kodaly Course.  Summer, 2010).  </w:t>
            </w:r>
          </w:p>
          <w:p w:rsidR="00AB33BF" w:rsidRDefault="00AB33BF" w:rsidP="00AB33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--</w:t>
            </w:r>
            <w:r w:rsidRPr="00AB33BF">
              <w:rPr>
                <w:bCs/>
                <w:sz w:val="18"/>
                <w:szCs w:val="18"/>
              </w:rPr>
              <w:t xml:space="preserve">28 Copies of </w:t>
            </w:r>
            <w:r w:rsidRPr="00AB33BF">
              <w:rPr>
                <w:bCs/>
                <w:i/>
                <w:iCs/>
                <w:sz w:val="18"/>
                <w:szCs w:val="18"/>
              </w:rPr>
              <w:t xml:space="preserve">The Swan </w:t>
            </w:r>
            <w:r w:rsidRPr="00AB33BF">
              <w:rPr>
                <w:bCs/>
                <w:sz w:val="18"/>
                <w:szCs w:val="18"/>
              </w:rPr>
              <w:t xml:space="preserve">with words and </w:t>
            </w:r>
            <w:proofErr w:type="spellStart"/>
            <w:r w:rsidRPr="00AB33BF">
              <w:rPr>
                <w:bCs/>
                <w:sz w:val="18"/>
                <w:szCs w:val="18"/>
              </w:rPr>
              <w:t>Solfege</w:t>
            </w:r>
            <w:proofErr w:type="spellEnd"/>
            <w:r w:rsidRPr="00AB33BF">
              <w:rPr>
                <w:bCs/>
                <w:sz w:val="18"/>
                <w:szCs w:val="18"/>
              </w:rPr>
              <w:t xml:space="preserve"> (Master copies or Score)</w:t>
            </w:r>
          </w:p>
          <w:p w:rsidR="00AB33BF" w:rsidRDefault="00AB33BF" w:rsidP="00AB33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--</w:t>
            </w:r>
            <w:r w:rsidRPr="00AB33BF">
              <w:rPr>
                <w:bCs/>
                <w:sz w:val="18"/>
                <w:szCs w:val="18"/>
              </w:rPr>
              <w:t xml:space="preserve">Digital copy of </w:t>
            </w:r>
            <w:r w:rsidRPr="00AB33BF">
              <w:rPr>
                <w:bCs/>
                <w:i/>
                <w:iCs/>
                <w:sz w:val="18"/>
                <w:szCs w:val="18"/>
              </w:rPr>
              <w:t>The Swan</w:t>
            </w:r>
            <w:r w:rsidRPr="00AB33BF">
              <w:rPr>
                <w:bCs/>
                <w:sz w:val="18"/>
                <w:szCs w:val="18"/>
              </w:rPr>
              <w:t xml:space="preserve"> with words and </w:t>
            </w:r>
            <w:proofErr w:type="spellStart"/>
            <w:r w:rsidRPr="00AB33BF">
              <w:rPr>
                <w:bCs/>
                <w:sz w:val="18"/>
                <w:szCs w:val="18"/>
              </w:rPr>
              <w:t>Solfege</w:t>
            </w:r>
            <w:proofErr w:type="spellEnd"/>
            <w:r w:rsidRPr="00AB33BF">
              <w:rPr>
                <w:bCs/>
                <w:sz w:val="18"/>
                <w:szCs w:val="18"/>
              </w:rPr>
              <w:t xml:space="preserve"> (Master copies or Score)</w:t>
            </w:r>
          </w:p>
          <w:p w:rsidR="00AB33BF" w:rsidRPr="00AB33BF" w:rsidRDefault="00AB33BF" w:rsidP="00AB33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--</w:t>
            </w:r>
            <w:r w:rsidRPr="00AB33BF">
              <w:rPr>
                <w:bCs/>
                <w:sz w:val="18"/>
                <w:szCs w:val="18"/>
              </w:rPr>
              <w:t xml:space="preserve">Quality recording of </w:t>
            </w:r>
            <w:r w:rsidRPr="00AB33BF">
              <w:rPr>
                <w:bCs/>
                <w:i/>
                <w:sz w:val="18"/>
                <w:szCs w:val="18"/>
              </w:rPr>
              <w:t>The Swan</w:t>
            </w:r>
          </w:p>
          <w:p w:rsidR="00AB33BF" w:rsidRDefault="00AB33BF" w:rsidP="00AB33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--</w:t>
            </w:r>
            <w:r w:rsidRPr="00AB33BF">
              <w:rPr>
                <w:bCs/>
                <w:sz w:val="18"/>
                <w:szCs w:val="18"/>
              </w:rPr>
              <w:t xml:space="preserve">Digital Copy of </w:t>
            </w:r>
            <w:r w:rsidRPr="00AB33BF">
              <w:rPr>
                <w:bCs/>
                <w:i/>
                <w:sz w:val="18"/>
                <w:szCs w:val="18"/>
              </w:rPr>
              <w:t>Coffee</w:t>
            </w:r>
            <w:r w:rsidRPr="00AB33BF">
              <w:rPr>
                <w:bCs/>
                <w:sz w:val="18"/>
                <w:szCs w:val="18"/>
              </w:rPr>
              <w:t xml:space="preserve"> with word and </w:t>
            </w:r>
            <w:proofErr w:type="spellStart"/>
            <w:r w:rsidRPr="00AB33BF">
              <w:rPr>
                <w:bCs/>
                <w:sz w:val="18"/>
                <w:szCs w:val="18"/>
              </w:rPr>
              <w:t>Solfege</w:t>
            </w:r>
            <w:proofErr w:type="spellEnd"/>
            <w:r w:rsidRPr="00AB33BF">
              <w:rPr>
                <w:bCs/>
                <w:sz w:val="18"/>
                <w:szCs w:val="18"/>
              </w:rPr>
              <w:t xml:space="preserve"> (Master Copy or Score)</w:t>
            </w:r>
          </w:p>
          <w:p w:rsidR="00AB33BF" w:rsidRPr="00AB33BF" w:rsidRDefault="00AB33BF" w:rsidP="00AB33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--</w:t>
            </w:r>
            <w:r w:rsidRPr="00AB33BF">
              <w:rPr>
                <w:bCs/>
                <w:sz w:val="18"/>
                <w:szCs w:val="18"/>
              </w:rPr>
              <w:t xml:space="preserve">Quality recording(s) of </w:t>
            </w:r>
            <w:r>
              <w:rPr>
                <w:bCs/>
                <w:sz w:val="18"/>
                <w:szCs w:val="18"/>
              </w:rPr>
              <w:t>“</w:t>
            </w:r>
            <w:r w:rsidRPr="00AB33BF">
              <w:rPr>
                <w:bCs/>
                <w:iCs/>
                <w:sz w:val="18"/>
                <w:szCs w:val="18"/>
              </w:rPr>
              <w:t>Coffee</w:t>
            </w:r>
            <w:r>
              <w:rPr>
                <w:bCs/>
                <w:iCs/>
                <w:sz w:val="18"/>
                <w:szCs w:val="18"/>
              </w:rPr>
              <w:t>”</w:t>
            </w:r>
            <w:r w:rsidRPr="00AB33BF">
              <w:rPr>
                <w:bCs/>
                <w:iCs/>
                <w:sz w:val="18"/>
                <w:szCs w:val="18"/>
              </w:rPr>
              <w:t xml:space="preserve"> </w:t>
            </w:r>
            <w:r w:rsidRPr="00AB33BF">
              <w:rPr>
                <w:bCs/>
                <w:sz w:val="18"/>
                <w:szCs w:val="18"/>
              </w:rPr>
              <w:t>(possible separate vocal and instrumental recordings)</w:t>
            </w:r>
          </w:p>
          <w:p w:rsidR="00893AF7" w:rsidRDefault="00893AF7" w:rsidP="00893AF7">
            <w:pPr>
              <w:rPr>
                <w:bCs/>
                <w:iCs/>
                <w:sz w:val="18"/>
                <w:szCs w:val="18"/>
              </w:rPr>
            </w:pPr>
            <w:r w:rsidRPr="00893AF7">
              <w:rPr>
                <w:bCs/>
                <w:sz w:val="18"/>
                <w:szCs w:val="18"/>
              </w:rPr>
              <w:t>--Projected copy of “</w:t>
            </w:r>
            <w:r w:rsidRPr="00893AF7">
              <w:rPr>
                <w:bCs/>
                <w:iCs/>
                <w:sz w:val="18"/>
                <w:szCs w:val="18"/>
              </w:rPr>
              <w:t>All things Shall Perish”</w:t>
            </w:r>
            <w:r w:rsidRPr="00893AF7">
              <w:rPr>
                <w:bCs/>
                <w:sz w:val="18"/>
                <w:szCs w:val="18"/>
              </w:rPr>
              <w:t xml:space="preserve"> </w:t>
            </w:r>
            <w:r w:rsidRPr="00893AF7">
              <w:rPr>
                <w:bCs/>
                <w:iCs/>
                <w:sz w:val="18"/>
                <w:szCs w:val="18"/>
              </w:rPr>
              <w:t>(Lyrics or Master Copy*)</w:t>
            </w:r>
          </w:p>
          <w:p w:rsidR="00AB33BF" w:rsidRPr="00AB33BF" w:rsidRDefault="00AB33BF" w:rsidP="00AB33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--</w:t>
            </w:r>
            <w:r w:rsidRPr="00AB33BF">
              <w:rPr>
                <w:bCs/>
                <w:sz w:val="18"/>
                <w:szCs w:val="18"/>
              </w:rPr>
              <w:t>Quality recording of “All things shall Perish”</w:t>
            </w:r>
          </w:p>
          <w:p w:rsidR="00893AF7" w:rsidRPr="00893AF7" w:rsidRDefault="00893AF7" w:rsidP="00893AF7">
            <w:pPr>
              <w:rPr>
                <w:b/>
                <w:iCs/>
                <w:sz w:val="18"/>
                <w:szCs w:val="18"/>
              </w:rPr>
            </w:pPr>
            <w:r w:rsidRPr="00893AF7">
              <w:rPr>
                <w:bCs/>
                <w:sz w:val="18"/>
                <w:szCs w:val="18"/>
              </w:rPr>
              <w:t>--Projected copy of “</w:t>
            </w:r>
            <w:r w:rsidRPr="00893AF7">
              <w:rPr>
                <w:bCs/>
                <w:iCs/>
                <w:sz w:val="18"/>
                <w:szCs w:val="18"/>
              </w:rPr>
              <w:t>Good Night, Stars our Light”</w:t>
            </w:r>
          </w:p>
          <w:p w:rsidR="00AB33BF" w:rsidRDefault="00893AF7" w:rsidP="00AB33BF">
            <w:pPr>
              <w:rPr>
                <w:b/>
                <w:sz w:val="18"/>
                <w:szCs w:val="18"/>
              </w:rPr>
            </w:pPr>
            <w:r w:rsidRPr="00893AF7">
              <w:rPr>
                <w:bCs/>
                <w:sz w:val="18"/>
                <w:szCs w:val="18"/>
              </w:rPr>
              <w:t>--Projected Copy of  “</w:t>
            </w:r>
            <w:r w:rsidRPr="00893AF7">
              <w:rPr>
                <w:bCs/>
                <w:iCs/>
                <w:sz w:val="18"/>
                <w:szCs w:val="18"/>
              </w:rPr>
              <w:t>Charlie over the Ocean”</w:t>
            </w:r>
          </w:p>
          <w:p w:rsidR="00AB33BF" w:rsidRDefault="00AB33BF" w:rsidP="00AB33BF">
            <w:pPr>
              <w:rPr>
                <w:b/>
                <w:sz w:val="18"/>
                <w:szCs w:val="18"/>
              </w:rPr>
            </w:pPr>
          </w:p>
          <w:p w:rsidR="00893AF7" w:rsidRPr="00AB33BF" w:rsidRDefault="00893AF7" w:rsidP="00AB33BF">
            <w:pPr>
              <w:rPr>
                <w:b/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>--piano</w:t>
            </w:r>
          </w:p>
          <w:p w:rsidR="00893AF7" w:rsidRPr="00893AF7" w:rsidRDefault="00893AF7" w:rsidP="00893AF7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>--26-30 non-pitched percussion instruments.</w:t>
            </w:r>
          </w:p>
          <w:p w:rsidR="00893AF7" w:rsidRPr="00893AF7" w:rsidRDefault="00893AF7" w:rsidP="00893AF7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 xml:space="preserve">--Approximately 26-30 mallet percussion instruments.  </w:t>
            </w:r>
          </w:p>
          <w:p w:rsidR="00893AF7" w:rsidRPr="00893AF7" w:rsidRDefault="00893AF7" w:rsidP="00893AF7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>--Approximately 26-30 soprano recorders.</w:t>
            </w:r>
          </w:p>
          <w:p w:rsidR="00893AF7" w:rsidRPr="00893AF7" w:rsidRDefault="00893AF7" w:rsidP="00893AF7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 xml:space="preserve"> --Mallet Percussion </w:t>
            </w:r>
            <w:proofErr w:type="spellStart"/>
            <w:r w:rsidRPr="00893AF7">
              <w:rPr>
                <w:sz w:val="18"/>
                <w:szCs w:val="18"/>
              </w:rPr>
              <w:t>powerpoint</w:t>
            </w:r>
            <w:proofErr w:type="spellEnd"/>
            <w:r w:rsidRPr="00893AF7">
              <w:rPr>
                <w:sz w:val="18"/>
                <w:szCs w:val="18"/>
              </w:rPr>
              <w:t xml:space="preserve"> presentation.</w:t>
            </w:r>
          </w:p>
          <w:p w:rsidR="00AB33BF" w:rsidRDefault="00AB33BF" w:rsidP="00893AF7">
            <w:pPr>
              <w:rPr>
                <w:sz w:val="18"/>
                <w:szCs w:val="18"/>
              </w:rPr>
            </w:pPr>
          </w:p>
          <w:p w:rsidR="00893AF7" w:rsidRDefault="00893AF7" w:rsidP="00893AF7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 xml:space="preserve">--Vivaldi’s “Four Seasons” </w:t>
            </w:r>
            <w:proofErr w:type="spellStart"/>
            <w:r w:rsidRPr="00893AF7">
              <w:rPr>
                <w:sz w:val="18"/>
                <w:szCs w:val="18"/>
              </w:rPr>
              <w:t>cd</w:t>
            </w:r>
            <w:proofErr w:type="spellEnd"/>
            <w:r w:rsidRPr="00893AF7">
              <w:rPr>
                <w:sz w:val="18"/>
                <w:szCs w:val="18"/>
              </w:rPr>
              <w:t xml:space="preserve"> (30 second </w:t>
            </w:r>
            <w:proofErr w:type="gramStart"/>
            <w:r w:rsidRPr="00893AF7">
              <w:rPr>
                <w:sz w:val="18"/>
                <w:szCs w:val="18"/>
              </w:rPr>
              <w:t>excerpt</w:t>
            </w:r>
            <w:proofErr w:type="gramEnd"/>
            <w:r w:rsidRPr="00893AF7">
              <w:rPr>
                <w:sz w:val="18"/>
                <w:szCs w:val="18"/>
              </w:rPr>
              <w:t>).</w:t>
            </w:r>
          </w:p>
          <w:p w:rsidR="00893AF7" w:rsidRPr="00AB33BF" w:rsidRDefault="00AB33BF" w:rsidP="00AB33B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  <w:r w:rsidR="00893AF7" w:rsidRPr="00AB33BF">
              <w:rPr>
                <w:bCs/>
                <w:sz w:val="18"/>
                <w:szCs w:val="18"/>
              </w:rPr>
              <w:t>Student Self-Evaluation Forms</w:t>
            </w:r>
          </w:p>
          <w:p w:rsidR="00893AF7" w:rsidRPr="00AB33BF" w:rsidRDefault="00AB33BF" w:rsidP="00AB33B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--</w:t>
            </w:r>
            <w:r w:rsidR="00893AF7" w:rsidRPr="00AB33BF">
              <w:rPr>
                <w:bCs/>
                <w:sz w:val="18"/>
                <w:szCs w:val="18"/>
              </w:rPr>
              <w:t>"Deck of Fate" – 4 Playing cards, Ace-4</w:t>
            </w:r>
          </w:p>
          <w:p w:rsidR="00B81547" w:rsidRPr="00893AF7" w:rsidRDefault="00B81547" w:rsidP="00893AF7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Internet Resources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93AF7" w:rsidRPr="00893AF7" w:rsidRDefault="00893AF7" w:rsidP="00893AF7">
            <w:pPr>
              <w:rPr>
                <w:sz w:val="18"/>
                <w:szCs w:val="18"/>
              </w:rPr>
            </w:pPr>
            <w:r w:rsidRPr="00893AF7">
              <w:rPr>
                <w:sz w:val="18"/>
                <w:szCs w:val="18"/>
              </w:rPr>
              <w:t>--http://www.youtube.com/watch?v=pV6BeeoX474 (George Crumb, Black Angels, Use less than 30 seconds)</w:t>
            </w:r>
          </w:p>
          <w:p w:rsidR="00B81547" w:rsidRPr="00893AF7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</w:rPr>
            </w:pP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Other Resources</w:t>
            </w:r>
          </w:p>
        </w:tc>
        <w:tc>
          <w:tcPr>
            <w:tcW w:w="8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893AF7" w:rsidRDefault="00D66313" w:rsidP="00B81547">
            <w:pPr>
              <w:spacing w:before="60" w:after="60"/>
              <w:rPr>
                <w:rFonts w:ascii="Verdana" w:hAnsi="Verdana" w:cs="Arial"/>
                <w:b/>
                <w:sz w:val="20"/>
              </w:rPr>
            </w:pPr>
            <w:r w:rsidRPr="00893AF7">
              <w:rPr>
                <w:rFonts w:ascii="Verdana" w:hAnsi="Verdana" w:cs="Arial"/>
                <w:b/>
                <w:noProof/>
                <w:sz w:val="20"/>
                <w:lang w:eastAsia="zh-CN"/>
              </w:rPr>
              <w:drawing>
                <wp:inline distT="0" distB="0" distL="0" distR="0">
                  <wp:extent cx="4305935" cy="354965"/>
                  <wp:effectExtent l="19050" t="0" r="0" b="0"/>
                  <wp:docPr id="26" name="Picture 26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9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547" w:rsidRDefault="00B81547" w:rsidP="00B81547"/>
    <w:p w:rsidR="00B81547" w:rsidRDefault="00B81547" w:rsidP="00B81547">
      <w:pPr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Copyright © 2008 Intel Corporation. All rights reserved. Intel, the Intel logo, Intel Education Initiative, and Intel Teach Program are trademarks of Intel Corporation in the U.S. and other countries. *Other names and brands may be claimed as the property of others.</w:t>
      </w:r>
    </w:p>
    <w:p w:rsidR="00B81547" w:rsidRDefault="00B81547" w:rsidP="00B81547"/>
    <w:sectPr w:rsidR="00B81547" w:rsidSect="00B81547">
      <w:type w:val="continuous"/>
      <w:pgSz w:w="12240" w:h="15840" w:code="1"/>
      <w:pgMar w:top="1152" w:right="1008" w:bottom="1152" w:left="1008" w:header="720" w:footer="864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3BF" w:rsidRDefault="00AB33BF">
      <w:r>
        <w:separator/>
      </w:r>
    </w:p>
  </w:endnote>
  <w:endnote w:type="continuationSeparator" w:id="0">
    <w:p w:rsidR="00AB33BF" w:rsidRDefault="00AB3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BF" w:rsidRPr="00124284" w:rsidRDefault="00AB33BF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 xml:space="preserve">© </w:t>
    </w:r>
    <w:r>
      <w:rPr>
        <w:rFonts w:ascii="Verdana" w:hAnsi="Verdana" w:cs="Arial"/>
        <w:sz w:val="16"/>
        <w:szCs w:val="16"/>
      </w:rPr>
      <w:t>2008</w:t>
    </w:r>
    <w:r w:rsidRPr="00124284">
      <w:rPr>
        <w:rFonts w:ascii="Verdana" w:hAnsi="Verdana" w:cs="Arial"/>
        <w:sz w:val="16"/>
        <w:szCs w:val="16"/>
      </w:rPr>
      <w:t xml:space="preserve">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EC1095">
      <w:rPr>
        <w:rStyle w:val="PageNumber"/>
        <w:rFonts w:ascii="Verdana" w:hAnsi="Verdana"/>
        <w:b w:val="0"/>
        <w:noProof/>
        <w:sz w:val="16"/>
        <w:szCs w:val="16"/>
      </w:rPr>
      <w:t>1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EC1095">
      <w:rPr>
        <w:rStyle w:val="PageNumber"/>
        <w:rFonts w:ascii="Verdana" w:hAnsi="Verdana"/>
        <w:b w:val="0"/>
        <w:noProof/>
        <w:sz w:val="16"/>
        <w:szCs w:val="16"/>
      </w:rPr>
      <w:t>6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BF" w:rsidRPr="00124284" w:rsidRDefault="00AB33BF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>© 2000-2007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EC1095">
      <w:rPr>
        <w:rStyle w:val="PageNumber"/>
        <w:rFonts w:ascii="Verdana" w:hAnsi="Verdana"/>
        <w:b w:val="0"/>
        <w:noProof/>
        <w:sz w:val="16"/>
        <w:szCs w:val="16"/>
      </w:rPr>
      <w:t>6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EC1095">
      <w:rPr>
        <w:rStyle w:val="PageNumber"/>
        <w:rFonts w:ascii="Verdana" w:hAnsi="Verdana"/>
        <w:b w:val="0"/>
        <w:noProof/>
        <w:sz w:val="16"/>
        <w:szCs w:val="16"/>
      </w:rPr>
      <w:t>6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  <w:p w:rsidR="00AB33BF" w:rsidRPr="007617A5" w:rsidRDefault="00AB33BF" w:rsidP="00B81547">
    <w:pPr>
      <w:pStyle w:val="Footer"/>
      <w:tabs>
        <w:tab w:val="clear" w:pos="8640"/>
        <w:tab w:val="right" w:pos="100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3BF" w:rsidRDefault="00AB33BF">
      <w:r>
        <w:separator/>
      </w:r>
    </w:p>
  </w:footnote>
  <w:footnote w:type="continuationSeparator" w:id="0">
    <w:p w:rsidR="00AB33BF" w:rsidRDefault="00AB3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BF" w:rsidRPr="00376885" w:rsidRDefault="00AB33BF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AB33BF" w:rsidRPr="00376885" w:rsidRDefault="00AB33BF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AB33BF" w:rsidRPr="00376885" w:rsidRDefault="00AB33BF" w:rsidP="00B81547">
    <w:pPr>
      <w:pStyle w:val="Header"/>
      <w:rPr>
        <w:rStyle w:val="PageNumber"/>
        <w:rFonts w:ascii="Arial" w:hAnsi="Arial"/>
        <w:b w:val="0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BF" w:rsidRPr="00376885" w:rsidRDefault="00AB33BF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AB33BF" w:rsidRPr="00376885" w:rsidRDefault="00AB33BF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AB33BF" w:rsidRDefault="00AB33BF" w:rsidP="00B81547">
    <w:pPr>
      <w:pStyle w:val="Header"/>
      <w:spacing w:line="360" w:lineRule="auto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C1DD7"/>
    <w:multiLevelType w:val="hybridMultilevel"/>
    <w:tmpl w:val="2944A0E2"/>
    <w:lvl w:ilvl="0" w:tplc="2264CA22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2">
    <w:nsid w:val="37A16C30"/>
    <w:multiLevelType w:val="hybridMultilevel"/>
    <w:tmpl w:val="245A05A4"/>
    <w:lvl w:ilvl="0" w:tplc="FF949044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embedSystemFonts/>
  <w:proofState w:spelling="clean" w:grammar="clean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16F"/>
    <w:rsid w:val="00092B07"/>
    <w:rsid w:val="000C4BA8"/>
    <w:rsid w:val="00296F60"/>
    <w:rsid w:val="002A2F20"/>
    <w:rsid w:val="003C2F0E"/>
    <w:rsid w:val="005302FB"/>
    <w:rsid w:val="00586F4B"/>
    <w:rsid w:val="0079455C"/>
    <w:rsid w:val="00893AF7"/>
    <w:rsid w:val="00991D1C"/>
    <w:rsid w:val="009C516F"/>
    <w:rsid w:val="00A04868"/>
    <w:rsid w:val="00A42081"/>
    <w:rsid w:val="00AB33BF"/>
    <w:rsid w:val="00B81547"/>
    <w:rsid w:val="00CE6D3B"/>
    <w:rsid w:val="00D66313"/>
    <w:rsid w:val="00EC1095"/>
    <w:rsid w:val="00F44EC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#969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5302F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302FB"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Heading2">
    <w:name w:val="heading 2"/>
    <w:basedOn w:val="Normal"/>
    <w:next w:val="Normal"/>
    <w:qFormat/>
    <w:rsid w:val="005302FB"/>
    <w:pPr>
      <w:keepNext/>
      <w:outlineLvl w:val="1"/>
    </w:pPr>
    <w:rPr>
      <w:rFonts w:ascii="Century Gothic" w:hAnsi="Century Gothic" w:cs="Arial"/>
      <w:b/>
      <w:sz w:val="22"/>
    </w:rPr>
  </w:style>
  <w:style w:type="paragraph" w:styleId="Heading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5302FB"/>
    <w:rPr>
      <w:rFonts w:ascii="Comic Sans MS" w:hAnsi="Comic Sans MS"/>
      <w:b/>
      <w:sz w:val="20"/>
    </w:rPr>
  </w:style>
  <w:style w:type="paragraph" w:styleId="Header">
    <w:name w:val="header"/>
    <w:rsid w:val="005302FB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eastAsia="en-US" w:bidi="he-IL"/>
    </w:rPr>
  </w:style>
  <w:style w:type="paragraph" w:styleId="Footer">
    <w:name w:val="footer"/>
    <w:basedOn w:val="Normal"/>
    <w:rsid w:val="005302FB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">
    <w:name w:val="Body Text"/>
    <w:basedOn w:val="Normal"/>
    <w:rsid w:val="005302FB"/>
    <w:pPr>
      <w:spacing w:before="60"/>
    </w:pPr>
    <w:rPr>
      <w:rFonts w:ascii="Arial" w:hAnsi="Arial" w:cs="Arial"/>
      <w:sz w:val="22"/>
      <w:lang w:bidi="he-IL"/>
    </w:rPr>
  </w:style>
  <w:style w:type="character" w:styleId="CommentReference">
    <w:name w:val="annotation reference"/>
    <w:basedOn w:val="DefaultParagraphFont"/>
    <w:semiHidden/>
    <w:rsid w:val="005302FB"/>
    <w:rPr>
      <w:sz w:val="16"/>
      <w:szCs w:val="16"/>
    </w:rPr>
  </w:style>
  <w:style w:type="paragraph" w:styleId="CommentText">
    <w:name w:val="annotation text"/>
    <w:basedOn w:val="Normal"/>
    <w:semiHidden/>
    <w:rsid w:val="005302F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02FB"/>
    <w:rPr>
      <w:b/>
      <w:bCs/>
    </w:rPr>
  </w:style>
  <w:style w:type="paragraph" w:styleId="BalloonText">
    <w:name w:val="Balloon Text"/>
    <w:basedOn w:val="Normal"/>
    <w:semiHidden/>
    <w:rsid w:val="005302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rsid w:val="002757E2"/>
    <w:rPr>
      <w:color w:val="0000FF"/>
      <w:u w:val="single"/>
    </w:rPr>
  </w:style>
  <w:style w:type="character" w:styleId="FollowedHyperlink">
    <w:name w:val="FollowedHyperlink"/>
    <w:basedOn w:val="DefaultParagraphFont"/>
    <w:rsid w:val="002757E2"/>
    <w:rPr>
      <w:color w:val="800080"/>
      <w:u w:val="single"/>
    </w:rPr>
  </w:style>
  <w:style w:type="character" w:styleId="Emphasis">
    <w:name w:val="Emphasis"/>
    <w:basedOn w:val="DefaultParagraphFont"/>
    <w:qFormat/>
    <w:rsid w:val="00F12E77"/>
    <w:rPr>
      <w:i/>
      <w:iCs/>
    </w:rPr>
  </w:style>
  <w:style w:type="character" w:customStyle="1" w:styleId="apple-style-span">
    <w:name w:val="apple-style-span"/>
    <w:basedOn w:val="DefaultParagraphFont"/>
    <w:rsid w:val="00F44EC2"/>
  </w:style>
  <w:style w:type="character" w:customStyle="1" w:styleId="apple-converted-space">
    <w:name w:val="apple-converted-space"/>
    <w:basedOn w:val="DefaultParagraphFont"/>
    <w:rsid w:val="00F44EC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 w:cs="Arial"/>
      <w:b/>
      <w:sz w:val="22"/>
    </w:rPr>
  </w:style>
  <w:style w:type="paragraph" w:styleId="Heading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Pr>
      <w:rFonts w:ascii="Comic Sans MS" w:hAnsi="Comic Sans MS"/>
      <w:b/>
      <w:sz w:val="20"/>
    </w:rPr>
  </w:style>
  <w:style w:type="paragraph" w:styleId="Header">
    <w:name w:val="header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eastAsia="en-US" w:bidi="he-I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">
    <w:name w:val="Body Text"/>
    <w:basedOn w:val="Normal"/>
    <w:pPr>
      <w:spacing w:before="60"/>
    </w:pPr>
    <w:rPr>
      <w:rFonts w:ascii="Arial" w:hAnsi="Arial" w:cs="Arial"/>
      <w:sz w:val="22"/>
      <w:lang w:bidi="he-IL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rsid w:val="002757E2"/>
    <w:rPr>
      <w:color w:val="0000FF"/>
      <w:u w:val="single"/>
    </w:rPr>
  </w:style>
  <w:style w:type="character" w:styleId="FollowedHyperlink">
    <w:name w:val="FollowedHyperlink"/>
    <w:basedOn w:val="DefaultParagraphFont"/>
    <w:rsid w:val="002757E2"/>
    <w:rPr>
      <w:color w:val="800080"/>
      <w:u w:val="single"/>
    </w:rPr>
  </w:style>
  <w:style w:type="character" w:styleId="Emphasis">
    <w:name w:val="Emphasis"/>
    <w:basedOn w:val="DefaultParagraphFont"/>
    <w:qFormat/>
    <w:rsid w:val="00F12E77"/>
    <w:rPr>
      <w:i/>
      <w:iCs/>
    </w:rPr>
  </w:style>
  <w:style w:type="character" w:customStyle="1" w:styleId="apple-style-span">
    <w:name w:val="apple-style-span"/>
    <w:basedOn w:val="DefaultParagraphFont"/>
    <w:rsid w:val="00F44EC2"/>
  </w:style>
  <w:style w:type="character" w:customStyle="1" w:styleId="apple-converted-space">
    <w:name w:val="apple-converted-space"/>
    <w:basedOn w:val="DefaultParagraphFont"/>
    <w:rsid w:val="00F44E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SaveAsSingleFile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1399</Words>
  <Characters>8349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ICT</Company>
  <LinksUpToDate>false</LinksUpToDate>
  <CharactersWithSpaces>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creator>Judi Yost</dc:creator>
  <cp:lastModifiedBy>rheaton</cp:lastModifiedBy>
  <cp:revision>2</cp:revision>
  <cp:lastPrinted>2011-07-26T23:13:00Z</cp:lastPrinted>
  <dcterms:created xsi:type="dcterms:W3CDTF">2011-08-12T00:16:00Z</dcterms:created>
  <dcterms:modified xsi:type="dcterms:W3CDTF">2011-08-12T00:16:00Z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</Properties>
</file>